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930C6F" w:rsidRDefault="00801E77" w:rsidP="00930C6F">
      <w:pPr>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7132B3A1">
        <w:trPr>
          <w:trHeight w:val="300"/>
        </w:trPr>
        <w:tc>
          <w:tcPr>
            <w:tcW w:w="977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754AF52A" w14:textId="77777777" w:rsidTr="7132B3A1">
        <w:trPr>
          <w:trHeight w:val="300"/>
        </w:trPr>
        <w:tc>
          <w:tcPr>
            <w:tcW w:w="9776" w:type="dxa"/>
            <w:gridSpan w:val="2"/>
            <w:shd w:val="clear" w:color="auto" w:fill="F2F2F2" w:themeFill="background1" w:themeFillShade="F2"/>
            <w:tcMar>
              <w:left w:w="105" w:type="dxa"/>
              <w:right w:w="105" w:type="dxa"/>
            </w:tcMar>
          </w:tcPr>
          <w:p w14:paraId="22CD9D51" w14:textId="7E55C379" w:rsidR="4D76C2C4" w:rsidRDefault="4D76C2C4" w:rsidP="4D76C2C4">
            <w:pPr>
              <w:spacing w:before="80" w:after="80" w:line="259" w:lineRule="auto"/>
              <w:rPr>
                <w:rFonts w:ascii="Calibri" w:eastAsia="Calibri" w:hAnsi="Calibri" w:cs="Calibri"/>
                <w:b/>
                <w:bCs/>
                <w:color w:val="000000" w:themeColor="text1"/>
                <w:lang w:val="en-IE"/>
              </w:rPr>
            </w:pPr>
          </w:p>
        </w:tc>
      </w:tr>
      <w:tr w:rsidR="4D76C2C4" w14:paraId="1489F7DC" w14:textId="77777777" w:rsidTr="7132B3A1">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138AF1B" w14:textId="61C6650F" w:rsidR="4D76C2C4" w:rsidRDefault="00881971" w:rsidP="4D76C2C4">
            <w:pPr>
              <w:spacing w:before="80" w:after="80" w:line="259" w:lineRule="auto"/>
              <w:rPr>
                <w:rFonts w:eastAsiaTheme="minorEastAsia"/>
                <w:color w:val="000000" w:themeColor="text1"/>
                <w:lang w:val="en-IE"/>
              </w:rPr>
            </w:pPr>
            <w:r>
              <w:rPr>
                <w:rFonts w:eastAsiaTheme="minorEastAsia"/>
                <w:color w:val="000000" w:themeColor="text1"/>
                <w:lang w:val="en-IE"/>
              </w:rPr>
              <w:t>University of Limerick</w:t>
            </w:r>
          </w:p>
        </w:tc>
      </w:tr>
      <w:tr w:rsidR="006A77B1" w14:paraId="2DF1E18A" w14:textId="77777777" w:rsidTr="7132B3A1">
        <w:trPr>
          <w:trHeight w:val="300"/>
        </w:trPr>
        <w:tc>
          <w:tcPr>
            <w:tcW w:w="2689"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0DFFEEB0" w14:textId="77777777" w:rsidR="0019761B" w:rsidRDefault="5B7EA84A" w:rsidP="77653B23">
            <w:pPr>
              <w:spacing w:before="80" w:after="80"/>
              <w:rPr>
                <w:rFonts w:eastAsiaTheme="minorEastAsia"/>
                <w:color w:val="3B3838" w:themeColor="background2" w:themeShade="40"/>
                <w:lang w:val="en-IE"/>
              </w:rPr>
            </w:pPr>
            <w:r w:rsidRPr="77653B23">
              <w:rPr>
                <w:rFonts w:eastAsiaTheme="minorEastAsia"/>
                <w:color w:val="3B3838" w:themeColor="background2" w:themeShade="40"/>
                <w:lang w:val="en-IE"/>
              </w:rPr>
              <w:t xml:space="preserve">Michelle Breen, Head of Learning &amp; Engagement, </w:t>
            </w:r>
            <w:r w:rsidR="42B96C7E" w:rsidRPr="77653B23">
              <w:rPr>
                <w:rFonts w:eastAsiaTheme="minorEastAsia"/>
                <w:color w:val="3B3838" w:themeColor="background2" w:themeShade="40"/>
                <w:lang w:val="en-IE"/>
              </w:rPr>
              <w:t>Glucksman Library</w:t>
            </w:r>
            <w:r w:rsidRPr="77653B23">
              <w:rPr>
                <w:rFonts w:eastAsiaTheme="minorEastAsia"/>
                <w:color w:val="3B3838" w:themeColor="background2" w:themeShade="40"/>
                <w:lang w:val="en-IE"/>
              </w:rPr>
              <w:t>, UL</w:t>
            </w:r>
            <w:r w:rsidR="006F1D60">
              <w:br/>
            </w:r>
            <w:r w:rsidR="3194BCA8" w:rsidRPr="77653B23">
              <w:rPr>
                <w:rFonts w:eastAsiaTheme="minorEastAsia"/>
                <w:color w:val="3B3838" w:themeColor="background2" w:themeShade="40"/>
                <w:lang w:val="en-IE"/>
              </w:rPr>
              <w:t xml:space="preserve">(led the staff-focused </w:t>
            </w:r>
            <w:r w:rsidR="3194BCA8" w:rsidRPr="77653B23">
              <w:rPr>
                <w:rFonts w:eastAsiaTheme="minorEastAsia"/>
                <w:b/>
                <w:bCs/>
                <w:color w:val="3B3838" w:themeColor="background2" w:themeShade="40"/>
                <w:lang w:val="en-IE"/>
              </w:rPr>
              <w:t>Let’s Talk GenAI</w:t>
            </w:r>
            <w:r w:rsidR="3194BCA8" w:rsidRPr="77653B23">
              <w:rPr>
                <w:rFonts w:eastAsiaTheme="minorEastAsia"/>
                <w:color w:val="3B3838" w:themeColor="background2" w:themeShade="40"/>
                <w:lang w:val="en-IE"/>
              </w:rPr>
              <w:t xml:space="preserve"> course)</w:t>
            </w:r>
            <w:r w:rsidR="006F1D60">
              <w:br/>
            </w:r>
            <w:r w:rsidR="006F1D60">
              <w:br/>
            </w:r>
            <w:r w:rsidRPr="77653B23">
              <w:rPr>
                <w:rFonts w:eastAsiaTheme="minorEastAsia"/>
                <w:color w:val="3B3838" w:themeColor="background2" w:themeShade="40"/>
                <w:lang w:val="en-IE"/>
              </w:rPr>
              <w:t>David Moloney, Digital Skills Development Lead, Centre for Transformative Learning, UL</w:t>
            </w:r>
            <w:r w:rsidR="3194BCA8" w:rsidRPr="77653B23">
              <w:rPr>
                <w:rFonts w:eastAsiaTheme="minorEastAsia"/>
                <w:color w:val="3B3838" w:themeColor="background2" w:themeShade="40"/>
                <w:lang w:val="en-IE"/>
              </w:rPr>
              <w:t xml:space="preserve"> (led the student-focused </w:t>
            </w:r>
            <w:r w:rsidR="3194BCA8" w:rsidRPr="77653B23">
              <w:rPr>
                <w:rFonts w:eastAsiaTheme="minorEastAsia"/>
                <w:b/>
                <w:bCs/>
                <w:color w:val="3B3838" w:themeColor="background2" w:themeShade="40"/>
                <w:lang w:val="en-IE"/>
              </w:rPr>
              <w:t xml:space="preserve">Gen AI </w:t>
            </w:r>
            <w:r w:rsidR="146D66EE" w:rsidRPr="77653B23">
              <w:rPr>
                <w:rFonts w:eastAsiaTheme="minorEastAsia"/>
                <w:b/>
                <w:bCs/>
                <w:color w:val="3B3838" w:themeColor="background2" w:themeShade="40"/>
                <w:lang w:val="en-IE"/>
              </w:rPr>
              <w:t xml:space="preserve">Essentials </w:t>
            </w:r>
            <w:r w:rsidR="6ACC0C7F" w:rsidRPr="77653B23">
              <w:rPr>
                <w:rFonts w:eastAsiaTheme="minorEastAsia"/>
                <w:b/>
                <w:bCs/>
                <w:color w:val="3B3838" w:themeColor="background2" w:themeShade="40"/>
                <w:lang w:val="en-IE"/>
              </w:rPr>
              <w:t xml:space="preserve">lesson </w:t>
            </w:r>
            <w:r w:rsidR="146D66EE" w:rsidRPr="77653B23">
              <w:rPr>
                <w:rFonts w:eastAsiaTheme="minorEastAsia"/>
                <w:b/>
                <w:bCs/>
                <w:color w:val="3B3838" w:themeColor="background2" w:themeShade="40"/>
                <w:lang w:val="en-IE"/>
              </w:rPr>
              <w:t>and workshop</w:t>
            </w:r>
            <w:r w:rsidR="34A699C2" w:rsidRPr="77653B23">
              <w:rPr>
                <w:rFonts w:eastAsiaTheme="minorEastAsia"/>
                <w:color w:val="3B3838" w:themeColor="background2" w:themeShade="40"/>
                <w:lang w:val="en-IE"/>
              </w:rPr>
              <w:t>)</w:t>
            </w:r>
          </w:p>
          <w:p w14:paraId="4AC236E8" w14:textId="77777777" w:rsidR="008A27D6" w:rsidRDefault="008A27D6" w:rsidP="77653B23">
            <w:pPr>
              <w:spacing w:before="80" w:after="80"/>
              <w:rPr>
                <w:rFonts w:eastAsiaTheme="minorEastAsia"/>
                <w:color w:val="3B3838" w:themeColor="background2" w:themeShade="40"/>
                <w:lang w:val="en-IE"/>
              </w:rPr>
            </w:pPr>
          </w:p>
          <w:p w14:paraId="22BFAA38" w14:textId="5F994C61" w:rsidR="008A27D6" w:rsidRPr="008A27D6" w:rsidRDefault="008A27D6" w:rsidP="77653B23">
            <w:pPr>
              <w:spacing w:before="80" w:after="80"/>
              <w:rPr>
                <w:rFonts w:eastAsiaTheme="minorEastAsia"/>
                <w:i/>
                <w:iCs/>
                <w:color w:val="3B3838" w:themeColor="background2" w:themeShade="40"/>
                <w:lang w:val="en-IE"/>
              </w:rPr>
            </w:pPr>
            <w:r w:rsidRPr="008A27D6">
              <w:rPr>
                <w:rFonts w:eastAsiaTheme="minorEastAsia"/>
                <w:i/>
                <w:iCs/>
                <w:color w:val="3B3838" w:themeColor="background2" w:themeShade="40"/>
                <w:lang w:val="en-IE"/>
              </w:rPr>
              <w:t xml:space="preserve">The student-focused information is in </w:t>
            </w:r>
            <w:r w:rsidRPr="008A27D6">
              <w:rPr>
                <w:rFonts w:eastAsiaTheme="minorEastAsia"/>
                <w:b/>
                <w:bCs/>
                <w:i/>
                <w:iCs/>
                <w:color w:val="70AD47" w:themeColor="accent6"/>
                <w:lang w:val="en-IE"/>
              </w:rPr>
              <w:t>green text</w:t>
            </w:r>
            <w:r w:rsidRPr="008A27D6">
              <w:rPr>
                <w:rFonts w:eastAsiaTheme="minorEastAsia"/>
                <w:i/>
                <w:iCs/>
                <w:color w:val="70AD47" w:themeColor="accent6"/>
                <w:lang w:val="en-IE"/>
              </w:rPr>
              <w:t xml:space="preserve"> </w:t>
            </w:r>
            <w:r w:rsidRPr="008A27D6">
              <w:rPr>
                <w:rFonts w:eastAsiaTheme="minorEastAsia"/>
                <w:i/>
                <w:iCs/>
                <w:color w:val="3B3838" w:themeColor="background2" w:themeShade="40"/>
                <w:lang w:val="en-IE"/>
              </w:rPr>
              <w:t xml:space="preserve">within this document all of the rest is staff-focused detail. </w:t>
            </w:r>
            <w:r w:rsidR="0057236C">
              <w:rPr>
                <w:rFonts w:eastAsiaTheme="minorEastAsia"/>
                <w:i/>
                <w:iCs/>
                <w:color w:val="3B3838" w:themeColor="background2" w:themeShade="40"/>
                <w:lang w:val="en-IE"/>
              </w:rPr>
              <w:t>Where possible we have reflected on both initiatives together, for example in the Organisation and Planning, and Resources sections of this template.</w:t>
            </w:r>
          </w:p>
        </w:tc>
      </w:tr>
      <w:tr w:rsidR="00CC5F52" w14:paraId="665536E7" w14:textId="77777777" w:rsidTr="7132B3A1">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7E36DFBE" w14:textId="6B13A596" w:rsidR="0079733A" w:rsidRDefault="00E669A7"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Staff initiative Let</w:t>
            </w:r>
            <w:r w:rsidR="008600E4">
              <w:rPr>
                <w:rFonts w:eastAsiaTheme="minorEastAsia"/>
                <w:color w:val="3B3838" w:themeColor="background2" w:themeShade="40"/>
                <w:lang w:val="en-IE"/>
              </w:rPr>
              <w:t>’</w:t>
            </w:r>
            <w:r>
              <w:rPr>
                <w:rFonts w:eastAsiaTheme="minorEastAsia"/>
                <w:color w:val="3B3838" w:themeColor="background2" w:themeShade="40"/>
                <w:lang w:val="en-IE"/>
              </w:rPr>
              <w:t xml:space="preserve">s Talk GenAI ran in May </w:t>
            </w:r>
            <w:r w:rsidR="00914978">
              <w:rPr>
                <w:rFonts w:eastAsiaTheme="minorEastAsia"/>
                <w:color w:val="3B3838" w:themeColor="background2" w:themeShade="40"/>
                <w:lang w:val="en-IE"/>
              </w:rPr>
              <w:t>2024</w:t>
            </w:r>
          </w:p>
          <w:p w14:paraId="176DB213" w14:textId="6BC4536A" w:rsidR="00E669A7" w:rsidRPr="008A27D6" w:rsidRDefault="00E669A7" w:rsidP="4D76C2C4">
            <w:pPr>
              <w:spacing w:before="80" w:after="80"/>
              <w:rPr>
                <w:rFonts w:eastAsiaTheme="minorEastAsia"/>
                <w:b/>
                <w:bCs/>
                <w:color w:val="3B3838" w:themeColor="background2" w:themeShade="40"/>
                <w:lang w:val="en-IE"/>
              </w:rPr>
            </w:pPr>
            <w:r w:rsidRPr="008A27D6">
              <w:rPr>
                <w:rFonts w:eastAsiaTheme="minorEastAsia"/>
                <w:b/>
                <w:bCs/>
                <w:color w:val="70AD47" w:themeColor="accent6"/>
                <w:lang w:val="en-IE"/>
              </w:rPr>
              <w:t>Student initiatives ran September 2024</w:t>
            </w:r>
          </w:p>
        </w:tc>
      </w:tr>
      <w:tr w:rsidR="0019761B" w14:paraId="5704C779" w14:textId="77777777" w:rsidTr="7132B3A1">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64E8D3BA" w14:textId="4D66F74D" w:rsidR="0019761B" w:rsidRDefault="62A59204" w:rsidP="5EDA9818">
            <w:pPr>
              <w:spacing w:before="80" w:after="80"/>
              <w:rPr>
                <w:rFonts w:eastAsiaTheme="minorEastAsia"/>
                <w:color w:val="3B3838" w:themeColor="background2" w:themeShade="40"/>
                <w:lang w:val="en-IE"/>
              </w:rPr>
            </w:pPr>
            <w:r w:rsidRPr="5EDA9818">
              <w:rPr>
                <w:rFonts w:eastAsiaTheme="minorEastAsia"/>
                <w:color w:val="3B3838" w:themeColor="background2" w:themeShade="40"/>
                <w:lang w:val="en-IE"/>
              </w:rPr>
              <w:t>2</w:t>
            </w:r>
            <w:r w:rsidR="00914978" w:rsidRPr="5EDA9818">
              <w:rPr>
                <w:rFonts w:eastAsiaTheme="minorEastAsia"/>
                <w:color w:val="3B3838" w:themeColor="background2" w:themeShade="40"/>
                <w:lang w:val="en-IE"/>
              </w:rPr>
              <w:t>00+ staff</w:t>
            </w:r>
          </w:p>
          <w:p w14:paraId="3420525F" w14:textId="5CD0EE52" w:rsidR="00914978" w:rsidRPr="0079733A" w:rsidRDefault="00B01BF8" w:rsidP="4D76C2C4">
            <w:pPr>
              <w:spacing w:before="80" w:after="80"/>
              <w:rPr>
                <w:rFonts w:eastAsiaTheme="minorEastAsia"/>
                <w:color w:val="3B3838" w:themeColor="background2" w:themeShade="40"/>
                <w:lang w:val="en-IE"/>
              </w:rPr>
            </w:pPr>
            <w:r w:rsidRPr="008A27D6">
              <w:rPr>
                <w:rFonts w:eastAsiaTheme="minorEastAsia"/>
                <w:b/>
                <w:bCs/>
                <w:color w:val="70AD47" w:themeColor="accent6"/>
                <w:lang w:val="en-IE"/>
              </w:rPr>
              <w:t>3</w:t>
            </w:r>
            <w:r w:rsidR="00914978" w:rsidRPr="008A27D6">
              <w:rPr>
                <w:rFonts w:eastAsiaTheme="minorEastAsia"/>
                <w:b/>
                <w:bCs/>
                <w:color w:val="70AD47" w:themeColor="accent6"/>
                <w:lang w:val="en-IE"/>
              </w:rPr>
              <w:t>00+ students</w:t>
            </w:r>
            <w:r w:rsidR="00914978">
              <w:rPr>
                <w:rFonts w:eastAsiaTheme="minorEastAsia"/>
                <w:color w:val="3B3838" w:themeColor="background2" w:themeShade="40"/>
                <w:lang w:val="en-IE"/>
              </w:rPr>
              <w:t xml:space="preserve"> </w:t>
            </w:r>
          </w:p>
        </w:tc>
      </w:tr>
      <w:tr w:rsidR="4D76C2C4" w14:paraId="4FB53F00" w14:textId="77777777" w:rsidTr="7132B3A1">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63C10F0" w14:textId="1874A451" w:rsidR="4D76C2C4" w:rsidRDefault="478582C9" w:rsidP="42B76D30">
            <w:pPr>
              <w:spacing w:before="80" w:after="80" w:line="259" w:lineRule="auto"/>
              <w:rPr>
                <w:rFonts w:eastAsiaTheme="minorEastAsia"/>
                <w:color w:val="3B3838" w:themeColor="background2" w:themeShade="40"/>
                <w:lang w:val="en-IE"/>
              </w:rPr>
            </w:pPr>
            <w:r w:rsidRPr="42B76D30">
              <w:rPr>
                <w:rFonts w:eastAsiaTheme="minorEastAsia"/>
                <w:color w:val="3B3838" w:themeColor="background2" w:themeShade="40"/>
                <w:lang w:val="en-IE"/>
              </w:rPr>
              <w:t xml:space="preserve">Let’s talk GenAI – A practical and </w:t>
            </w:r>
            <w:r w:rsidR="64B0CBF1" w:rsidRPr="42B76D30">
              <w:rPr>
                <w:rFonts w:eastAsiaTheme="minorEastAsia"/>
                <w:color w:val="3B3838" w:themeColor="background2" w:themeShade="40"/>
                <w:lang w:val="en-IE"/>
              </w:rPr>
              <w:t>c</w:t>
            </w:r>
            <w:r w:rsidRPr="42B76D30">
              <w:rPr>
                <w:rFonts w:eastAsiaTheme="minorEastAsia"/>
                <w:color w:val="3B3838" w:themeColor="background2" w:themeShade="40"/>
                <w:lang w:val="en-IE"/>
              </w:rPr>
              <w:t xml:space="preserve">ollaborative approach to introducing Gen AI to staff and </w:t>
            </w:r>
            <w:r w:rsidR="00C8076B" w:rsidRPr="42B76D30">
              <w:rPr>
                <w:rFonts w:eastAsiaTheme="minorEastAsia"/>
                <w:color w:val="3B3838" w:themeColor="background2" w:themeShade="40"/>
                <w:lang w:val="en-IE"/>
              </w:rPr>
              <w:t>students.</w:t>
            </w:r>
          </w:p>
          <w:p w14:paraId="4F9DDA83" w14:textId="77777777" w:rsidR="00504975" w:rsidRDefault="00504975" w:rsidP="42B76D30">
            <w:pPr>
              <w:spacing w:before="80" w:after="80" w:line="259" w:lineRule="auto"/>
              <w:rPr>
                <w:rFonts w:eastAsiaTheme="minorEastAsia"/>
                <w:color w:val="3B3838" w:themeColor="background2" w:themeShade="40"/>
                <w:lang w:val="en-IE"/>
              </w:rPr>
            </w:pPr>
          </w:p>
          <w:p w14:paraId="14D6ABA7" w14:textId="3F275533" w:rsidR="002C07C4" w:rsidRPr="0079733A" w:rsidRDefault="002C07C4" w:rsidP="40D405AC">
            <w:pPr>
              <w:spacing w:before="80" w:after="80" w:line="259" w:lineRule="auto"/>
              <w:rPr>
                <w:rFonts w:eastAsiaTheme="minorEastAsia"/>
                <w:color w:val="3B3838" w:themeColor="background2" w:themeShade="40"/>
                <w:lang w:val="en-IE"/>
              </w:rPr>
            </w:pPr>
          </w:p>
        </w:tc>
      </w:tr>
      <w:tr w:rsidR="4D76C2C4" w14:paraId="28715E12" w14:textId="77777777" w:rsidTr="7132B3A1">
        <w:trPr>
          <w:trHeight w:val="4335"/>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lastRenderedPageBreak/>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7CBF5BD5" w14:textId="49DD88D9" w:rsidR="008A27D6" w:rsidRPr="008A27D6" w:rsidRDefault="008A27D6" w:rsidP="008A27D6">
            <w:pPr>
              <w:rPr>
                <w:rFonts w:eastAsiaTheme="minorEastAsia"/>
                <w:color w:val="3B3838" w:themeColor="background2" w:themeShade="40"/>
                <w:lang w:val="en-IE"/>
              </w:rPr>
            </w:pPr>
            <w:r>
              <w:rPr>
                <w:rFonts w:eastAsiaTheme="minorEastAsia"/>
                <w:color w:val="3B3838" w:themeColor="background2" w:themeShade="40"/>
                <w:lang w:val="en-IE"/>
              </w:rPr>
              <w:t>Let’s Talk GenAI at UL was for staff and intended to</w:t>
            </w:r>
            <w:r>
              <w:rPr>
                <w:rFonts w:eastAsiaTheme="minorEastAsia"/>
                <w:color w:val="3B3838" w:themeColor="background2" w:themeShade="40"/>
                <w:lang w:val="en-IE"/>
              </w:rPr>
              <w:br/>
            </w:r>
          </w:p>
          <w:p w14:paraId="75FB7D91" w14:textId="77777777" w:rsidR="00E877AD" w:rsidRDefault="00903F8D" w:rsidP="00E877AD">
            <w:pPr>
              <w:pStyle w:val="ListParagraph"/>
              <w:numPr>
                <w:ilvl w:val="0"/>
                <w:numId w:val="7"/>
              </w:numPr>
              <w:rPr>
                <w:rFonts w:eastAsiaTheme="minorEastAsia"/>
                <w:color w:val="3B3838" w:themeColor="background2" w:themeShade="40"/>
                <w:lang w:val="en-IE"/>
              </w:rPr>
            </w:pPr>
            <w:r w:rsidRPr="00E877AD">
              <w:rPr>
                <w:rFonts w:eastAsiaTheme="minorEastAsia"/>
                <w:color w:val="3B3838" w:themeColor="background2" w:themeShade="40"/>
                <w:lang w:val="en-IE"/>
              </w:rPr>
              <w:t xml:space="preserve">Introduce University staff </w:t>
            </w:r>
            <w:r w:rsidR="0096281A" w:rsidRPr="00E877AD">
              <w:rPr>
                <w:rFonts w:eastAsiaTheme="minorEastAsia"/>
                <w:color w:val="3B3838" w:themeColor="background2" w:themeShade="40"/>
                <w:lang w:val="en-IE"/>
              </w:rPr>
              <w:t xml:space="preserve">and students </w:t>
            </w:r>
            <w:r w:rsidRPr="00E877AD">
              <w:rPr>
                <w:rFonts w:eastAsiaTheme="minorEastAsia"/>
                <w:color w:val="3B3838" w:themeColor="background2" w:themeShade="40"/>
                <w:lang w:val="en-IE"/>
              </w:rPr>
              <w:t>to some AI concepts</w:t>
            </w:r>
          </w:p>
          <w:p w14:paraId="1E12ABA0" w14:textId="405E1FEC" w:rsidR="00E877AD" w:rsidRPr="00E877AD" w:rsidRDefault="00E877AD" w:rsidP="00E877AD">
            <w:pPr>
              <w:pStyle w:val="ListParagraph"/>
              <w:numPr>
                <w:ilvl w:val="0"/>
                <w:numId w:val="7"/>
              </w:numPr>
              <w:rPr>
                <w:rFonts w:eastAsiaTheme="minorEastAsia"/>
                <w:color w:val="3B3838" w:themeColor="background2" w:themeShade="40"/>
                <w:lang w:val="en-IE"/>
              </w:rPr>
            </w:pPr>
            <w:r w:rsidRPr="00E877AD">
              <w:rPr>
                <w:rFonts w:eastAsiaTheme="minorEastAsia"/>
                <w:color w:val="3B3838" w:themeColor="background2" w:themeShade="40"/>
                <w:lang w:val="en-IE"/>
              </w:rPr>
              <w:t>G</w:t>
            </w:r>
            <w:r w:rsidR="00560FE8" w:rsidRPr="00E877AD">
              <w:rPr>
                <w:rFonts w:eastAsiaTheme="minorEastAsia"/>
                <w:color w:val="3B3838" w:themeColor="background2" w:themeShade="40"/>
                <w:lang w:val="en-IE"/>
              </w:rPr>
              <w:t>ive</w:t>
            </w:r>
            <w:r w:rsidR="00903F8D" w:rsidRPr="00E877AD">
              <w:rPr>
                <w:rFonts w:eastAsiaTheme="minorEastAsia"/>
                <w:color w:val="3B3838" w:themeColor="background2" w:themeShade="40"/>
                <w:lang w:val="en-IE"/>
              </w:rPr>
              <w:t xml:space="preserve"> an overview of some Generative AI tools</w:t>
            </w:r>
          </w:p>
          <w:p w14:paraId="57D36ECC" w14:textId="77777777" w:rsidR="00E877AD" w:rsidRPr="00E877AD" w:rsidRDefault="00E877AD" w:rsidP="00E877AD">
            <w:pPr>
              <w:pStyle w:val="ListParagraph"/>
              <w:numPr>
                <w:ilvl w:val="0"/>
                <w:numId w:val="7"/>
              </w:numPr>
              <w:rPr>
                <w:rFonts w:eastAsiaTheme="minorEastAsia"/>
                <w:color w:val="3B3838" w:themeColor="background2" w:themeShade="40"/>
                <w:lang w:val="en-IE"/>
              </w:rPr>
            </w:pPr>
            <w:r w:rsidRPr="00E877AD">
              <w:rPr>
                <w:rFonts w:eastAsiaTheme="minorEastAsia"/>
                <w:color w:val="3B3838" w:themeColor="background2" w:themeShade="40"/>
                <w:lang w:val="en-IE"/>
              </w:rPr>
              <w:t>P</w:t>
            </w:r>
            <w:r w:rsidR="00560FE8" w:rsidRPr="00E877AD">
              <w:rPr>
                <w:rFonts w:eastAsiaTheme="minorEastAsia"/>
                <w:color w:val="3B3838" w:themeColor="background2" w:themeShade="40"/>
                <w:lang w:val="en-IE"/>
              </w:rPr>
              <w:t xml:space="preserve">rovide </w:t>
            </w:r>
            <w:r w:rsidR="00903F8D" w:rsidRPr="00E877AD">
              <w:rPr>
                <w:rFonts w:eastAsiaTheme="minorEastAsia"/>
                <w:color w:val="3B3838" w:themeColor="background2" w:themeShade="40"/>
                <w:lang w:val="en-IE"/>
              </w:rPr>
              <w:t>guidance on getting started with prompt writing</w:t>
            </w:r>
          </w:p>
          <w:p w14:paraId="0AF4C054" w14:textId="77777777" w:rsidR="00E877AD" w:rsidRDefault="00E877AD" w:rsidP="00E877AD">
            <w:pPr>
              <w:pStyle w:val="ListParagraph"/>
              <w:numPr>
                <w:ilvl w:val="0"/>
                <w:numId w:val="7"/>
              </w:numPr>
              <w:rPr>
                <w:rFonts w:eastAsiaTheme="minorEastAsia"/>
                <w:color w:val="3B3838" w:themeColor="background2" w:themeShade="40"/>
                <w:lang w:val="en-IE"/>
              </w:rPr>
            </w:pPr>
            <w:r w:rsidRPr="00E877AD">
              <w:rPr>
                <w:rFonts w:eastAsiaTheme="minorEastAsia"/>
                <w:color w:val="3B3838" w:themeColor="background2" w:themeShade="40"/>
                <w:lang w:val="en-IE"/>
              </w:rPr>
              <w:t>G</w:t>
            </w:r>
            <w:r w:rsidR="00560FE8" w:rsidRPr="00E877AD">
              <w:rPr>
                <w:rFonts w:eastAsiaTheme="minorEastAsia"/>
                <w:color w:val="3B3838" w:themeColor="background2" w:themeShade="40"/>
                <w:lang w:val="en-IE"/>
              </w:rPr>
              <w:t>row awareness of</w:t>
            </w:r>
            <w:r w:rsidR="00903F8D" w:rsidRPr="00E877AD">
              <w:rPr>
                <w:rFonts w:eastAsiaTheme="minorEastAsia"/>
                <w:color w:val="3B3838" w:themeColor="background2" w:themeShade="40"/>
                <w:lang w:val="en-IE"/>
              </w:rPr>
              <w:t xml:space="preserve"> ethical and responsible use of AI</w:t>
            </w:r>
          </w:p>
          <w:p w14:paraId="178B3232" w14:textId="6C084B9E" w:rsidR="00903F8D" w:rsidRPr="00E877AD" w:rsidRDefault="03A2EC6C" w:rsidP="00E877AD">
            <w:pPr>
              <w:pStyle w:val="ListParagraph"/>
              <w:numPr>
                <w:ilvl w:val="0"/>
                <w:numId w:val="7"/>
              </w:numPr>
              <w:rPr>
                <w:rFonts w:eastAsiaTheme="minorEastAsia"/>
                <w:color w:val="3B3838" w:themeColor="background2" w:themeShade="40"/>
                <w:lang w:val="en-IE"/>
              </w:rPr>
            </w:pPr>
            <w:r w:rsidRPr="7132B3A1">
              <w:rPr>
                <w:rFonts w:eastAsiaTheme="minorEastAsia"/>
                <w:color w:val="3B3838" w:themeColor="background2" w:themeShade="40"/>
                <w:lang w:val="en-IE"/>
              </w:rPr>
              <w:t>E</w:t>
            </w:r>
            <w:r w:rsidR="18E996CF" w:rsidRPr="7132B3A1">
              <w:rPr>
                <w:rFonts w:eastAsiaTheme="minorEastAsia"/>
                <w:color w:val="3B3838" w:themeColor="background2" w:themeShade="40"/>
                <w:lang w:val="en-IE"/>
              </w:rPr>
              <w:t>xplore ways in which Gen AI can be used critically and effectively to enhance professional, academic and research roles.</w:t>
            </w:r>
            <w:r w:rsidR="00E877AD">
              <w:br/>
            </w:r>
          </w:p>
          <w:p w14:paraId="0FEEA94C" w14:textId="0E4B4B7C" w:rsidR="6943DD51" w:rsidRPr="008A27D6" w:rsidRDefault="754CA366" w:rsidP="008A27D6">
            <w:pPr>
              <w:spacing w:before="80" w:after="80"/>
              <w:rPr>
                <w:rFonts w:eastAsiaTheme="minorEastAsia"/>
                <w:b/>
                <w:bCs/>
                <w:color w:val="70AD47" w:themeColor="accent6"/>
                <w:lang w:val="en-IE"/>
              </w:rPr>
            </w:pPr>
            <w:r w:rsidRPr="008A27D6">
              <w:rPr>
                <w:rFonts w:eastAsiaTheme="minorEastAsia"/>
                <w:b/>
                <w:bCs/>
                <w:color w:val="70AD47" w:themeColor="accent6"/>
                <w:lang w:val="en-IE"/>
              </w:rPr>
              <w:t>Student initiative</w:t>
            </w:r>
          </w:p>
          <w:p w14:paraId="377F09DC" w14:textId="3D7F4C4A" w:rsidR="6943DD51" w:rsidRPr="008A27D6" w:rsidRDefault="754CA366" w:rsidP="008A27D6">
            <w:pPr>
              <w:pStyle w:val="ListParagraph"/>
              <w:numPr>
                <w:ilvl w:val="0"/>
                <w:numId w:val="13"/>
              </w:numPr>
              <w:spacing w:before="80" w:after="80"/>
              <w:rPr>
                <w:rFonts w:eastAsiaTheme="minorEastAsia"/>
                <w:b/>
                <w:bCs/>
                <w:color w:val="70AD47" w:themeColor="accent6"/>
                <w:lang w:val="en-IE"/>
              </w:rPr>
            </w:pPr>
            <w:r w:rsidRPr="008A27D6">
              <w:rPr>
                <w:rFonts w:eastAsiaTheme="minorEastAsia"/>
                <w:b/>
                <w:bCs/>
                <w:color w:val="70AD47" w:themeColor="accent6"/>
                <w:lang w:val="en-IE"/>
              </w:rPr>
              <w:t>To create cohesive, introductory-level GenAI resources and workshops accessible to all UL students.</w:t>
            </w:r>
          </w:p>
          <w:p w14:paraId="745D45EE" w14:textId="4204AD62" w:rsidR="6943DD51" w:rsidRPr="008A27D6" w:rsidRDefault="754CA366" w:rsidP="008A27D6">
            <w:pPr>
              <w:pStyle w:val="ListParagraph"/>
              <w:numPr>
                <w:ilvl w:val="0"/>
                <w:numId w:val="13"/>
              </w:numPr>
              <w:spacing w:before="80" w:after="80"/>
              <w:rPr>
                <w:rFonts w:eastAsiaTheme="minorEastAsia"/>
                <w:b/>
                <w:bCs/>
                <w:color w:val="70AD47" w:themeColor="accent6"/>
                <w:lang w:val="en-IE"/>
              </w:rPr>
            </w:pPr>
            <w:r w:rsidRPr="008A27D6">
              <w:rPr>
                <w:rFonts w:eastAsiaTheme="minorEastAsia"/>
                <w:b/>
                <w:bCs/>
                <w:color w:val="70AD47" w:themeColor="accent6"/>
                <w:lang w:val="en-IE"/>
              </w:rPr>
              <w:t>To enhance students' awareness, understanding and responsible use of GenAI at UL.</w:t>
            </w:r>
          </w:p>
          <w:p w14:paraId="5078B1CF" w14:textId="03424310" w:rsidR="6943DD51" w:rsidRPr="008A27D6" w:rsidRDefault="754CA366" w:rsidP="008A27D6">
            <w:pPr>
              <w:pStyle w:val="ListParagraph"/>
              <w:numPr>
                <w:ilvl w:val="0"/>
                <w:numId w:val="13"/>
              </w:numPr>
              <w:spacing w:before="80" w:after="80"/>
              <w:rPr>
                <w:rFonts w:eastAsiaTheme="minorEastAsia"/>
                <w:color w:val="3B3838" w:themeColor="background2" w:themeShade="40"/>
                <w:lang w:val="en-IE"/>
              </w:rPr>
            </w:pPr>
            <w:r w:rsidRPr="008A27D6">
              <w:rPr>
                <w:rFonts w:eastAsiaTheme="minorEastAsia"/>
                <w:b/>
                <w:bCs/>
                <w:color w:val="70AD47" w:themeColor="accent6"/>
                <w:lang w:val="en-IE"/>
              </w:rPr>
              <w:t xml:space="preserve">To encourage academic staff to integrate these resources into their curricula or signpost </w:t>
            </w:r>
            <w:r w:rsidR="6A0034AA" w:rsidRPr="008A27D6">
              <w:rPr>
                <w:rFonts w:eastAsiaTheme="minorEastAsia"/>
                <w:b/>
                <w:bCs/>
                <w:color w:val="70AD47" w:themeColor="accent6"/>
                <w:lang w:val="en-IE"/>
              </w:rPr>
              <w:t xml:space="preserve">their students </w:t>
            </w:r>
            <w:r w:rsidRPr="008A27D6">
              <w:rPr>
                <w:rFonts w:eastAsiaTheme="minorEastAsia"/>
                <w:b/>
                <w:bCs/>
                <w:color w:val="70AD47" w:themeColor="accent6"/>
                <w:lang w:val="en-IE"/>
              </w:rPr>
              <w:t>to them</w:t>
            </w:r>
            <w:r w:rsidR="3C4660AB" w:rsidRPr="008A27D6">
              <w:rPr>
                <w:rFonts w:eastAsiaTheme="minorEastAsia"/>
                <w:b/>
                <w:bCs/>
                <w:color w:val="70AD47" w:themeColor="accent6"/>
                <w:lang w:val="en-IE"/>
              </w:rPr>
              <w:t>.</w:t>
            </w:r>
          </w:p>
        </w:tc>
      </w:tr>
      <w:tr w:rsidR="4D76C2C4" w14:paraId="4B50D7CE" w14:textId="77777777" w:rsidTr="7132B3A1">
        <w:trPr>
          <w:trHeight w:val="300"/>
        </w:trPr>
        <w:tc>
          <w:tcPr>
            <w:tcW w:w="2689" w:type="dxa"/>
            <w:tcMar>
              <w:left w:w="105" w:type="dxa"/>
              <w:right w:w="105" w:type="dxa"/>
            </w:tcMar>
          </w:tcPr>
          <w:p w14:paraId="7D77F55A" w14:textId="3AFFC3A7" w:rsidR="4D76C2C4" w:rsidRDefault="00F77C41" w:rsidP="006A77B1">
            <w:pPr>
              <w:rPr>
                <w:rFonts w:eastAsiaTheme="minorEastAsia"/>
                <w:b/>
                <w:bCs/>
              </w:rPr>
            </w:pPr>
            <w:r w:rsidRPr="00F77C41">
              <w:rPr>
                <w:rFonts w:eastAsiaTheme="minorEastAsia"/>
                <w:b/>
                <w:bCs/>
              </w:rPr>
              <w:t>Rationale and Identified Needs</w:t>
            </w:r>
          </w:p>
        </w:tc>
        <w:tc>
          <w:tcPr>
            <w:tcW w:w="7087" w:type="dxa"/>
            <w:tcMar>
              <w:left w:w="105" w:type="dxa"/>
              <w:right w:w="105" w:type="dxa"/>
            </w:tcMar>
          </w:tcPr>
          <w:p w14:paraId="64F86C04" w14:textId="7F97BD3C" w:rsidR="4D76C2C4" w:rsidRDefault="00F96D85" w:rsidP="5EDA9818">
            <w:pPr>
              <w:spacing w:line="259" w:lineRule="auto"/>
              <w:rPr>
                <w:rFonts w:eastAsiaTheme="minorEastAsia"/>
                <w:color w:val="3B3838" w:themeColor="background2" w:themeShade="40"/>
              </w:rPr>
            </w:pPr>
            <w:r w:rsidRPr="5EDA9818">
              <w:rPr>
                <w:rFonts w:eastAsiaTheme="minorEastAsia"/>
                <w:color w:val="3B3838" w:themeColor="background2" w:themeShade="40"/>
              </w:rPr>
              <w:t xml:space="preserve">At the start of 2024, there was uncertainty and apprehension about how GenAI might impact teaching, research and professional support roles in our </w:t>
            </w:r>
            <w:proofErr w:type="gramStart"/>
            <w:r w:rsidRPr="5EDA9818">
              <w:rPr>
                <w:rFonts w:eastAsiaTheme="minorEastAsia"/>
                <w:color w:val="3B3838" w:themeColor="background2" w:themeShade="40"/>
              </w:rPr>
              <w:t>University</w:t>
            </w:r>
            <w:proofErr w:type="gramEnd"/>
            <w:r w:rsidRPr="5EDA9818">
              <w:rPr>
                <w:rFonts w:eastAsiaTheme="minorEastAsia"/>
                <w:color w:val="3B3838" w:themeColor="background2" w:themeShade="40"/>
              </w:rPr>
              <w:t xml:space="preserve">. </w:t>
            </w:r>
            <w:r w:rsidR="007128FB">
              <w:rPr>
                <w:rFonts w:eastAsiaTheme="minorEastAsia"/>
                <w:color w:val="3B3838" w:themeColor="background2" w:themeShade="40"/>
              </w:rPr>
              <w:t>Led by Michelle Breen from the Library at the University of Limerick, a</w:t>
            </w:r>
            <w:r w:rsidRPr="5EDA9818">
              <w:rPr>
                <w:rFonts w:eastAsiaTheme="minorEastAsia"/>
                <w:color w:val="3B3838" w:themeColor="background2" w:themeShade="40"/>
              </w:rPr>
              <w:t xml:space="preserve"> group</w:t>
            </w:r>
            <w:r w:rsidR="007128FB">
              <w:rPr>
                <w:rFonts w:eastAsiaTheme="minorEastAsia"/>
                <w:color w:val="3B3838" w:themeColor="background2" w:themeShade="40"/>
              </w:rPr>
              <w:t xml:space="preserve"> of colleagues from the Library, the Centre for Transformative Learning, the Information Technology Division and the University’s Academic Integrity Unit, </w:t>
            </w:r>
            <w:r w:rsidRPr="5EDA9818">
              <w:rPr>
                <w:rFonts w:eastAsiaTheme="minorEastAsia"/>
                <w:color w:val="3B3838" w:themeColor="background2" w:themeShade="40"/>
              </w:rPr>
              <w:t xml:space="preserve">having previously worked together on </w:t>
            </w:r>
            <w:r w:rsidR="000D6059" w:rsidRPr="5EDA9818">
              <w:rPr>
                <w:rFonts w:eastAsiaTheme="minorEastAsia"/>
                <w:color w:val="3B3838" w:themeColor="background2" w:themeShade="40"/>
              </w:rPr>
              <w:t xml:space="preserve">projects that spanned an area greater than their individual units remit, to bring some necessary </w:t>
            </w:r>
            <w:r w:rsidR="00AC7246">
              <w:rPr>
                <w:rFonts w:eastAsiaTheme="minorEastAsia"/>
                <w:color w:val="3B3838" w:themeColor="background2" w:themeShade="40"/>
              </w:rPr>
              <w:t xml:space="preserve">Generative AI </w:t>
            </w:r>
            <w:r w:rsidR="000D6059" w:rsidRPr="5EDA9818">
              <w:rPr>
                <w:rFonts w:eastAsiaTheme="minorEastAsia"/>
                <w:color w:val="3B3838" w:themeColor="background2" w:themeShade="40"/>
              </w:rPr>
              <w:t xml:space="preserve">CPD to our colleagues, </w:t>
            </w:r>
            <w:r w:rsidRPr="5EDA9818">
              <w:rPr>
                <w:rFonts w:eastAsiaTheme="minorEastAsia"/>
                <w:color w:val="3B3838" w:themeColor="background2" w:themeShade="40"/>
              </w:rPr>
              <w:t>to bridge this knowledge gap</w:t>
            </w:r>
            <w:r w:rsidR="000D6059" w:rsidRPr="5EDA9818">
              <w:rPr>
                <w:rFonts w:eastAsiaTheme="minorEastAsia"/>
                <w:color w:val="3B3838" w:themeColor="background2" w:themeShade="40"/>
              </w:rPr>
              <w:t xml:space="preserve"> and step in to the void that existed heretofore.  </w:t>
            </w:r>
            <w:r w:rsidR="006460FF" w:rsidRPr="5EDA9818">
              <w:rPr>
                <w:rFonts w:eastAsiaTheme="minorEastAsia"/>
                <w:color w:val="3B3838" w:themeColor="background2" w:themeShade="40"/>
              </w:rPr>
              <w:t xml:space="preserve">Individually, each unit had a certain amount of knowledge from their subject domain, but combined, they felt they’d be able to bring some </w:t>
            </w:r>
            <w:r w:rsidR="0005601D" w:rsidRPr="5EDA9818">
              <w:rPr>
                <w:rFonts w:eastAsiaTheme="minorEastAsia"/>
                <w:color w:val="3B3838" w:themeColor="background2" w:themeShade="40"/>
              </w:rPr>
              <w:t xml:space="preserve">useful CPD to the campus community. </w:t>
            </w:r>
          </w:p>
          <w:p w14:paraId="13319B1E" w14:textId="4AF6AEC5" w:rsidR="000D6059" w:rsidRPr="008A27D6" w:rsidRDefault="000D6059" w:rsidP="77653B23">
            <w:pPr>
              <w:spacing w:line="259" w:lineRule="auto"/>
              <w:rPr>
                <w:rFonts w:eastAsiaTheme="minorEastAsia"/>
                <w:b/>
                <w:bCs/>
                <w:color w:val="3B3838" w:themeColor="background2" w:themeShade="40"/>
                <w:lang w:val="en-IE"/>
              </w:rPr>
            </w:pPr>
            <w:r>
              <w:br/>
            </w:r>
            <w:r w:rsidR="72DF3278" w:rsidRPr="008A27D6">
              <w:rPr>
                <w:rFonts w:eastAsiaTheme="minorEastAsia"/>
                <w:b/>
                <w:bCs/>
                <w:color w:val="70AD47" w:themeColor="accent6"/>
              </w:rPr>
              <w:t>The surge of public interest in AI and</w:t>
            </w:r>
            <w:r w:rsidR="354B6937" w:rsidRPr="008A27D6">
              <w:rPr>
                <w:rFonts w:eastAsiaTheme="minorEastAsia"/>
                <w:b/>
                <w:bCs/>
                <w:color w:val="70AD47" w:themeColor="accent6"/>
              </w:rPr>
              <w:t xml:space="preserve"> </w:t>
            </w:r>
            <w:r w:rsidR="72DF3278" w:rsidRPr="008A27D6">
              <w:rPr>
                <w:rFonts w:eastAsiaTheme="minorEastAsia"/>
                <w:b/>
                <w:bCs/>
                <w:color w:val="70AD47" w:themeColor="accent6"/>
              </w:rPr>
              <w:t>GenAI, alongside faculty disc</w:t>
            </w:r>
            <w:r w:rsidR="713B1467" w:rsidRPr="008A27D6">
              <w:rPr>
                <w:rFonts w:eastAsiaTheme="minorEastAsia"/>
                <w:b/>
                <w:bCs/>
                <w:color w:val="70AD47" w:themeColor="accent6"/>
              </w:rPr>
              <w:t>ourse</w:t>
            </w:r>
            <w:r w:rsidR="72DF3278" w:rsidRPr="008A27D6">
              <w:rPr>
                <w:rFonts w:eastAsiaTheme="minorEastAsia"/>
                <w:b/>
                <w:bCs/>
                <w:color w:val="70AD47" w:themeColor="accent6"/>
              </w:rPr>
              <w:t xml:space="preserve"> in the staff initiative, revealed a </w:t>
            </w:r>
            <w:r w:rsidR="64F9D1B3" w:rsidRPr="008A27D6">
              <w:rPr>
                <w:rFonts w:eastAsiaTheme="minorEastAsia"/>
                <w:b/>
                <w:bCs/>
                <w:color w:val="70AD47" w:themeColor="accent6"/>
              </w:rPr>
              <w:t xml:space="preserve">growing, </w:t>
            </w:r>
            <w:r w:rsidR="72DF3278" w:rsidRPr="008A27D6">
              <w:rPr>
                <w:rFonts w:eastAsiaTheme="minorEastAsia"/>
                <w:b/>
                <w:bCs/>
                <w:color w:val="70AD47" w:themeColor="accent6"/>
              </w:rPr>
              <w:t>critical need for students to also understand these technologies and their impacts on academic integrity, ethics, and employability.</w:t>
            </w:r>
            <w:r w:rsidR="5310A212" w:rsidRPr="008A27D6">
              <w:rPr>
                <w:rFonts w:eastAsiaTheme="minorEastAsia"/>
                <w:b/>
                <w:bCs/>
                <w:color w:val="70AD47" w:themeColor="accent6"/>
              </w:rPr>
              <w:t xml:space="preserve"> </w:t>
            </w:r>
            <w:r w:rsidR="5310A212" w:rsidRPr="008A27D6">
              <w:rPr>
                <w:rFonts w:eastAsiaTheme="minorEastAsia"/>
                <w:b/>
                <w:bCs/>
                <w:color w:val="70AD47" w:themeColor="accent6"/>
                <w:lang w:val="en-IE"/>
              </w:rPr>
              <w:t xml:space="preserve">This underscored </w:t>
            </w:r>
            <w:r w:rsidR="13E488A8" w:rsidRPr="008A27D6">
              <w:rPr>
                <w:rFonts w:eastAsiaTheme="minorEastAsia"/>
                <w:b/>
                <w:bCs/>
                <w:color w:val="70AD47" w:themeColor="accent6"/>
                <w:lang w:val="en-IE"/>
              </w:rPr>
              <w:t xml:space="preserve">a </w:t>
            </w:r>
            <w:r w:rsidR="5310A212" w:rsidRPr="008A27D6">
              <w:rPr>
                <w:rFonts w:eastAsiaTheme="minorEastAsia"/>
                <w:b/>
                <w:bCs/>
                <w:color w:val="70AD47" w:themeColor="accent6"/>
                <w:lang w:val="en-IE"/>
              </w:rPr>
              <w:t>need for a unified set of collaboratively developed resources to ensure that students were well</w:t>
            </w:r>
            <w:r w:rsidR="75CD1F58" w:rsidRPr="008A27D6">
              <w:rPr>
                <w:rFonts w:eastAsiaTheme="minorEastAsia"/>
                <w:b/>
                <w:bCs/>
                <w:color w:val="70AD47" w:themeColor="accent6"/>
                <w:lang w:val="en-IE"/>
              </w:rPr>
              <w:t xml:space="preserve"> </w:t>
            </w:r>
            <w:r w:rsidR="5310A212" w:rsidRPr="008A27D6">
              <w:rPr>
                <w:rFonts w:eastAsiaTheme="minorEastAsia"/>
                <w:b/>
                <w:bCs/>
                <w:color w:val="70AD47" w:themeColor="accent6"/>
                <w:lang w:val="en-IE"/>
              </w:rPr>
              <w:t>equipped to engage with these evolving technologies responsibly</w:t>
            </w:r>
            <w:r w:rsidR="18CE2F34" w:rsidRPr="008A27D6">
              <w:rPr>
                <w:rFonts w:eastAsiaTheme="minorEastAsia"/>
                <w:b/>
                <w:bCs/>
                <w:color w:val="70AD47" w:themeColor="accent6"/>
                <w:lang w:val="en-IE"/>
              </w:rPr>
              <w:t>, in an informed way</w:t>
            </w:r>
            <w:r w:rsidR="5310A212" w:rsidRPr="008A27D6">
              <w:rPr>
                <w:rFonts w:eastAsiaTheme="minorEastAsia"/>
                <w:b/>
                <w:bCs/>
                <w:color w:val="70AD47" w:themeColor="accent6"/>
                <w:lang w:val="en-IE"/>
              </w:rPr>
              <w:t>.</w:t>
            </w:r>
            <w:r w:rsidR="197FDE72" w:rsidRPr="008A27D6">
              <w:rPr>
                <w:rFonts w:eastAsiaTheme="minorEastAsia"/>
                <w:b/>
                <w:bCs/>
                <w:color w:val="70AD47" w:themeColor="accent6"/>
                <w:lang w:val="en-IE"/>
              </w:rPr>
              <w:t xml:space="preserve"> David Moloney, Digital Skills Development Lead, </w:t>
            </w:r>
            <w:r w:rsidR="320F4777" w:rsidRPr="008A27D6">
              <w:rPr>
                <w:rFonts w:eastAsiaTheme="minorEastAsia"/>
                <w:b/>
                <w:bCs/>
                <w:color w:val="70AD47" w:themeColor="accent6"/>
                <w:lang w:val="en-IE"/>
              </w:rPr>
              <w:t>CTL,</w:t>
            </w:r>
            <w:r w:rsidR="197FDE72" w:rsidRPr="008A27D6">
              <w:rPr>
                <w:rFonts w:eastAsiaTheme="minorEastAsia"/>
                <w:b/>
                <w:bCs/>
                <w:color w:val="70AD47" w:themeColor="accent6"/>
                <w:lang w:val="en-IE"/>
              </w:rPr>
              <w:t xml:space="preserve"> led this approach </w:t>
            </w:r>
            <w:r w:rsidR="16EC32DE" w:rsidRPr="008A27D6">
              <w:rPr>
                <w:rFonts w:eastAsiaTheme="minorEastAsia"/>
                <w:b/>
                <w:bCs/>
                <w:color w:val="70AD47" w:themeColor="accent6"/>
                <w:lang w:val="en-IE"/>
              </w:rPr>
              <w:t xml:space="preserve">to develop </w:t>
            </w:r>
            <w:r w:rsidR="729C7DC2" w:rsidRPr="008A27D6">
              <w:rPr>
                <w:rFonts w:eastAsiaTheme="minorEastAsia"/>
                <w:b/>
                <w:bCs/>
                <w:color w:val="70AD47" w:themeColor="accent6"/>
                <w:lang w:val="en-IE"/>
              </w:rPr>
              <w:t xml:space="preserve">both </w:t>
            </w:r>
            <w:r w:rsidR="16EC32DE" w:rsidRPr="008A27D6">
              <w:rPr>
                <w:rFonts w:eastAsiaTheme="minorEastAsia"/>
                <w:b/>
                <w:bCs/>
                <w:color w:val="70AD47" w:themeColor="accent6"/>
                <w:lang w:val="en-IE"/>
              </w:rPr>
              <w:t xml:space="preserve">a digital lesson and </w:t>
            </w:r>
            <w:r w:rsidR="204DDC23" w:rsidRPr="008A27D6">
              <w:rPr>
                <w:rFonts w:eastAsiaTheme="minorEastAsia"/>
                <w:b/>
                <w:bCs/>
                <w:color w:val="70AD47" w:themeColor="accent6"/>
                <w:lang w:val="en-IE"/>
              </w:rPr>
              <w:t xml:space="preserve">a </w:t>
            </w:r>
            <w:r w:rsidR="16EC32DE" w:rsidRPr="008A27D6">
              <w:rPr>
                <w:rFonts w:eastAsiaTheme="minorEastAsia"/>
                <w:b/>
                <w:bCs/>
                <w:color w:val="70AD47" w:themeColor="accent6"/>
                <w:lang w:val="en-IE"/>
              </w:rPr>
              <w:t xml:space="preserve">workshop on GenAI </w:t>
            </w:r>
            <w:r w:rsidR="197FDE72" w:rsidRPr="008A27D6">
              <w:rPr>
                <w:rFonts w:eastAsiaTheme="minorEastAsia"/>
                <w:b/>
                <w:bCs/>
                <w:color w:val="70AD47" w:themeColor="accent6"/>
                <w:lang w:val="en-IE"/>
              </w:rPr>
              <w:t>for students</w:t>
            </w:r>
            <w:r w:rsidR="28AE8CF1" w:rsidRPr="008A27D6">
              <w:rPr>
                <w:rFonts w:eastAsiaTheme="minorEastAsia"/>
                <w:b/>
                <w:bCs/>
                <w:color w:val="70AD47" w:themeColor="accent6"/>
                <w:lang w:val="en-IE"/>
              </w:rPr>
              <w:t xml:space="preserve">, </w:t>
            </w:r>
            <w:r w:rsidR="197FDE72" w:rsidRPr="008A27D6">
              <w:rPr>
                <w:rFonts w:eastAsiaTheme="minorEastAsia"/>
                <w:b/>
                <w:bCs/>
                <w:color w:val="70AD47" w:themeColor="accent6"/>
                <w:lang w:val="en-IE"/>
              </w:rPr>
              <w:t>with collaborative input from colleagues in the Library, Academic Integrity, and the IT Division.</w:t>
            </w:r>
          </w:p>
        </w:tc>
      </w:tr>
      <w:tr w:rsidR="4D76C2C4" w14:paraId="4F07039D" w14:textId="77777777" w:rsidTr="7132B3A1">
        <w:trPr>
          <w:trHeight w:val="300"/>
        </w:trPr>
        <w:tc>
          <w:tcPr>
            <w:tcW w:w="2689"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6B511A82" w14:textId="09681672" w:rsidR="005D284B" w:rsidRDefault="00492EA0" w:rsidP="4D76C2C4">
            <w:pPr>
              <w:spacing w:line="259" w:lineRule="auto"/>
              <w:rPr>
                <w:rFonts w:eastAsiaTheme="minorEastAsia"/>
                <w:color w:val="000000" w:themeColor="text1"/>
              </w:rPr>
            </w:pPr>
            <w:r>
              <w:rPr>
                <w:rFonts w:eastAsiaTheme="minorEastAsia"/>
                <w:color w:val="000000" w:themeColor="text1"/>
                <w:lang w:val="en-IE"/>
              </w:rPr>
              <w:t>QQI (</w:t>
            </w:r>
            <w:r w:rsidR="00A1581A">
              <w:rPr>
                <w:rFonts w:eastAsiaTheme="minorEastAsia"/>
                <w:color w:val="000000" w:themeColor="text1"/>
                <w:lang w:val="en-IE"/>
              </w:rPr>
              <w:t>NAIN</w:t>
            </w:r>
            <w:r>
              <w:rPr>
                <w:rFonts w:eastAsiaTheme="minorEastAsia"/>
                <w:color w:val="000000" w:themeColor="text1"/>
                <w:lang w:val="en-IE"/>
              </w:rPr>
              <w:t xml:space="preserve">) </w:t>
            </w:r>
            <w:r w:rsidR="00DE7746">
              <w:rPr>
                <w:rFonts w:eastAsiaTheme="minorEastAsia"/>
                <w:color w:val="000000" w:themeColor="text1"/>
                <w:lang w:val="en-IE"/>
              </w:rPr>
              <w:t xml:space="preserve">principles </w:t>
            </w:r>
            <w:r>
              <w:rPr>
                <w:rFonts w:eastAsiaTheme="minorEastAsia"/>
                <w:color w:val="000000" w:themeColor="text1"/>
                <w:lang w:val="en-IE"/>
              </w:rPr>
              <w:t xml:space="preserve">and </w:t>
            </w:r>
            <w:r w:rsidR="00A1581A">
              <w:rPr>
                <w:rFonts w:eastAsiaTheme="minorEastAsia"/>
                <w:color w:val="000000" w:themeColor="text1"/>
                <w:lang w:val="en-IE"/>
              </w:rPr>
              <w:t xml:space="preserve">guidelines </w:t>
            </w:r>
            <w:r w:rsidR="008A2B37">
              <w:rPr>
                <w:rFonts w:eastAsiaTheme="minorEastAsia"/>
                <w:color w:val="000000" w:themeColor="text1"/>
                <w:lang w:val="en-IE"/>
              </w:rPr>
              <w:br/>
            </w:r>
          </w:p>
          <w:p w14:paraId="1646C612" w14:textId="77777777" w:rsidR="008A2B37" w:rsidRPr="008A2B37" w:rsidRDefault="008A2B37" w:rsidP="008A2B37">
            <w:pPr>
              <w:numPr>
                <w:ilvl w:val="0"/>
                <w:numId w:val="8"/>
              </w:numPr>
              <w:spacing w:line="259" w:lineRule="auto"/>
              <w:rPr>
                <w:rFonts w:eastAsiaTheme="minorEastAsia"/>
                <w:color w:val="000000" w:themeColor="text1"/>
                <w:lang w:val="en-IE"/>
              </w:rPr>
            </w:pPr>
            <w:hyperlink r:id="rId11" w:history="1">
              <w:r w:rsidRPr="008A2B37">
                <w:rPr>
                  <w:rStyle w:val="Hyperlink"/>
                  <w:rFonts w:eastAsiaTheme="minorEastAsia"/>
                  <w:lang w:val="en-IE"/>
                </w:rPr>
                <w:t>NAIN (2023): Generative AI Guidelines for Educators</w:t>
              </w:r>
            </w:hyperlink>
          </w:p>
          <w:p w14:paraId="34295956" w14:textId="77777777" w:rsidR="008A2B37" w:rsidRPr="008A2B37" w:rsidRDefault="008A2B37" w:rsidP="008A2B37">
            <w:pPr>
              <w:numPr>
                <w:ilvl w:val="0"/>
                <w:numId w:val="8"/>
              </w:numPr>
              <w:spacing w:line="259" w:lineRule="auto"/>
              <w:rPr>
                <w:rFonts w:eastAsiaTheme="minorEastAsia"/>
                <w:color w:val="000000" w:themeColor="text1"/>
                <w:lang w:val="en-IE"/>
              </w:rPr>
            </w:pPr>
            <w:hyperlink r:id="rId12" w:history="1">
              <w:r w:rsidRPr="008A2B37">
                <w:rPr>
                  <w:rStyle w:val="Hyperlink"/>
                  <w:rFonts w:eastAsiaTheme="minorEastAsia"/>
                  <w:lang w:val="en-IE"/>
                </w:rPr>
                <w:t>NAIN (2021): Academic Integrity: National Principles and Lexicon of Common Terms</w:t>
              </w:r>
            </w:hyperlink>
          </w:p>
          <w:p w14:paraId="315505F2" w14:textId="77777777" w:rsidR="008A2B37" w:rsidRPr="008A2B37" w:rsidRDefault="008A2B37" w:rsidP="008A2B37">
            <w:pPr>
              <w:numPr>
                <w:ilvl w:val="0"/>
                <w:numId w:val="8"/>
              </w:numPr>
              <w:spacing w:line="259" w:lineRule="auto"/>
              <w:rPr>
                <w:rFonts w:eastAsiaTheme="minorEastAsia"/>
                <w:color w:val="000000" w:themeColor="text1"/>
                <w:lang w:val="en-IE"/>
              </w:rPr>
            </w:pPr>
            <w:hyperlink r:id="rId13" w:history="1">
              <w:r w:rsidRPr="008A2B37">
                <w:rPr>
                  <w:rStyle w:val="Hyperlink"/>
                  <w:rFonts w:eastAsiaTheme="minorEastAsia"/>
                  <w:lang w:val="en-IE"/>
                </w:rPr>
                <w:t>NAIN (2021): Academic Integrity Guidelines</w:t>
              </w:r>
            </w:hyperlink>
          </w:p>
          <w:p w14:paraId="73B946E7" w14:textId="77777777" w:rsidR="005D284B" w:rsidRDefault="005D284B" w:rsidP="4D76C2C4">
            <w:pPr>
              <w:spacing w:line="259" w:lineRule="auto"/>
              <w:rPr>
                <w:rFonts w:eastAsiaTheme="minorEastAsia"/>
                <w:color w:val="000000" w:themeColor="text1"/>
                <w:lang w:val="en-IE"/>
              </w:rPr>
            </w:pPr>
          </w:p>
          <w:p w14:paraId="4015F2D0" w14:textId="303683B7" w:rsidR="003C71C1" w:rsidRDefault="192E78C6" w:rsidP="5EDA9818">
            <w:pPr>
              <w:spacing w:line="259" w:lineRule="auto"/>
              <w:rPr>
                <w:rFonts w:eastAsiaTheme="minorEastAsia"/>
                <w:color w:val="3B3838" w:themeColor="background2" w:themeShade="40"/>
                <w:lang w:val="en-IE"/>
              </w:rPr>
            </w:pPr>
            <w:r w:rsidRPr="5EDA9818">
              <w:rPr>
                <w:rFonts w:eastAsiaTheme="minorEastAsia"/>
                <w:color w:val="3B3838" w:themeColor="background2" w:themeShade="40"/>
                <w:lang w:val="en-IE"/>
              </w:rPr>
              <w:t>UL "</w:t>
            </w:r>
            <w:hyperlink r:id="rId14">
              <w:r w:rsidRPr="5EDA9818">
                <w:rPr>
                  <w:rStyle w:val="Hyperlink"/>
                  <w:rFonts w:eastAsiaTheme="minorEastAsia"/>
                  <w:lang w:val="en-IE"/>
                </w:rPr>
                <w:t>Interim Statement on Academic Integrity and Academic Misconduct</w:t>
              </w:r>
            </w:hyperlink>
            <w:r w:rsidRPr="5EDA9818">
              <w:rPr>
                <w:rFonts w:eastAsiaTheme="minorEastAsia"/>
                <w:color w:val="3B3838" w:themeColor="background2" w:themeShade="40"/>
                <w:lang w:val="en-IE"/>
              </w:rPr>
              <w:t>"</w:t>
            </w:r>
          </w:p>
          <w:p w14:paraId="53DC49CA" w14:textId="51FA97D2" w:rsidR="009070B2" w:rsidRDefault="009070B2" w:rsidP="4D76C2C4">
            <w:pPr>
              <w:spacing w:line="259" w:lineRule="auto"/>
              <w:rPr>
                <w:rFonts w:eastAsiaTheme="minorEastAsia"/>
                <w:color w:val="000000" w:themeColor="text1"/>
                <w:lang w:val="en-IE"/>
              </w:rPr>
            </w:pPr>
          </w:p>
        </w:tc>
      </w:tr>
      <w:tr w:rsidR="4D76C2C4" w14:paraId="6DA27EDD" w14:textId="77777777" w:rsidTr="7132B3A1">
        <w:trPr>
          <w:trHeight w:val="300"/>
        </w:trPr>
        <w:tc>
          <w:tcPr>
            <w:tcW w:w="2689" w:type="dxa"/>
            <w:tcMar>
              <w:left w:w="105" w:type="dxa"/>
              <w:right w:w="105" w:type="dxa"/>
            </w:tcMar>
          </w:tcPr>
          <w:p w14:paraId="62392C9F" w14:textId="759B1ABE" w:rsidR="63642A8C" w:rsidRDefault="63642A8C" w:rsidP="4D76C2C4">
            <w:pPr>
              <w:spacing w:line="259" w:lineRule="auto"/>
              <w:rPr>
                <w:rFonts w:eastAsiaTheme="minorEastAsia"/>
                <w:b/>
                <w:bCs/>
              </w:rPr>
            </w:pPr>
            <w:r w:rsidRPr="4D76C2C4">
              <w:rPr>
                <w:rFonts w:eastAsiaTheme="minorEastAsia"/>
                <w:b/>
                <w:bCs/>
              </w:rPr>
              <w:lastRenderedPageBreak/>
              <w:t>Summary</w:t>
            </w:r>
            <w:r w:rsidR="6068CED2" w:rsidRPr="4D76C2C4">
              <w:rPr>
                <w:rFonts w:eastAsiaTheme="minorEastAsia"/>
                <w:b/>
                <w:bCs/>
              </w:rPr>
              <w:t xml:space="preserve"> </w:t>
            </w:r>
            <w:r w:rsidR="00AA29D1">
              <w:rPr>
                <w:rFonts w:eastAsiaTheme="minorEastAsia"/>
                <w:b/>
                <w:bCs/>
              </w:rPr>
              <w:t xml:space="preserve">(max 400 words)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1676349D" w14:textId="45FBE552" w:rsidR="7132B3A1" w:rsidRDefault="7132B3A1" w:rsidP="7132B3A1">
            <w:pPr>
              <w:spacing w:before="240" w:after="240"/>
            </w:pPr>
            <w:r>
              <w:t xml:space="preserve">This case study describes two distinct but related initiatives at the University of Limerick; a staff-focused short course called </w:t>
            </w:r>
            <w:r w:rsidRPr="7132B3A1">
              <w:rPr>
                <w:b/>
                <w:bCs/>
              </w:rPr>
              <w:t>Let’s Talk GenAI</w:t>
            </w:r>
            <w:r>
              <w:t xml:space="preserve"> and a student-focused approach comprising a self-study digital resource</w:t>
            </w:r>
            <w:r w:rsidR="5ED95DC0">
              <w:t xml:space="preserve"> (referred to as lessons)</w:t>
            </w:r>
            <w:r>
              <w:t xml:space="preserve"> and an introductory workshop on GenAI. Both initiatives involved largely the same collaborators and were led by colleagues from the University Library and the Centre for Transformative Learning.  </w:t>
            </w:r>
          </w:p>
          <w:p w14:paraId="31007CC4" w14:textId="46CB828D" w:rsidR="7132B3A1" w:rsidRDefault="7132B3A1" w:rsidP="7132B3A1">
            <w:pPr>
              <w:spacing w:before="240" w:after="240"/>
            </w:pPr>
            <w:r>
              <w:t xml:space="preserve"> The University of Limerick’s </w:t>
            </w:r>
            <w:r w:rsidRPr="7132B3A1">
              <w:rPr>
                <w:b/>
                <w:bCs/>
              </w:rPr>
              <w:t xml:space="preserve">Let's Talk GenAI </w:t>
            </w:r>
            <w:r>
              <w:t xml:space="preserve">course was a five-day, asynchronous program designed to enhance staff literacy around Generative AI (GenAI) and its application in teaching, research, and professional contexts. The course provided staff with practical knowledge of GenAI tools, helping participants understand key concepts, write effective prompts, and explore GenAI potential benefits and limitations.  </w:t>
            </w:r>
          </w:p>
          <w:p w14:paraId="723BAEC7" w14:textId="64486063" w:rsidR="7132B3A1" w:rsidRPr="008A27D6" w:rsidRDefault="7132B3A1" w:rsidP="7132B3A1">
            <w:pPr>
              <w:spacing w:before="240" w:after="240"/>
              <w:rPr>
                <w:color w:val="70AD47" w:themeColor="accent6"/>
              </w:rPr>
            </w:pPr>
            <w:r w:rsidRPr="008A27D6">
              <w:rPr>
                <w:b/>
                <w:bCs/>
                <w:color w:val="70AD47" w:themeColor="accent6"/>
              </w:rPr>
              <w:t>For the student side - The LevUL Up Digital Skills Hub (DSH) on the institutional Brightspace VLE enables students to centrally engage with opportunities to develop their digital skills, capabilities and literacies for life, learning and work. New student-facing GenAI-related digital resources and workshops were developed on the DSH.</w:t>
            </w:r>
            <w:r w:rsidRPr="008A27D6">
              <w:rPr>
                <w:b/>
                <w:bCs/>
                <w:color w:val="70AD47" w:themeColor="accent6"/>
              </w:rPr>
              <w:br/>
            </w:r>
            <w:r w:rsidRPr="008A27D6">
              <w:rPr>
                <w:b/>
                <w:bCs/>
                <w:color w:val="70AD47" w:themeColor="accent6"/>
              </w:rPr>
              <w:br/>
              <w:t xml:space="preserve"> 1. Digital Lesson: GenAI Essentials</w:t>
            </w:r>
            <w:r w:rsidRPr="008A27D6">
              <w:rPr>
                <w:b/>
                <w:bCs/>
                <w:color w:val="70AD47" w:themeColor="accent6"/>
              </w:rPr>
              <w:br/>
            </w:r>
            <w:r w:rsidRPr="008A27D6">
              <w:rPr>
                <w:color w:val="70AD47" w:themeColor="accent6"/>
              </w:rPr>
              <w:t xml:space="preserve"> A</w:t>
            </w:r>
            <w:r w:rsidR="18D4A3CC" w:rsidRPr="008A27D6">
              <w:rPr>
                <w:color w:val="70AD47" w:themeColor="accent6"/>
              </w:rPr>
              <w:t xml:space="preserve">n </w:t>
            </w:r>
            <w:r w:rsidRPr="008A27D6">
              <w:rPr>
                <w:color w:val="70AD47" w:themeColor="accent6"/>
              </w:rPr>
              <w:t>introductory self-study digital lesson titled "</w:t>
            </w:r>
            <w:hyperlink r:id="rId15">
              <w:r w:rsidRPr="008A27D6">
                <w:rPr>
                  <w:rStyle w:val="Hyperlink"/>
                  <w:color w:val="70AD47" w:themeColor="accent6"/>
                </w:rPr>
                <w:t>AI Essentials: Student Guide to GenAI</w:t>
              </w:r>
            </w:hyperlink>
            <w:r w:rsidRPr="008A27D6">
              <w:rPr>
                <w:color w:val="70AD47" w:themeColor="accent6"/>
              </w:rPr>
              <w:t>" was developed by the Digital Skills team, CTL</w:t>
            </w:r>
            <w:r w:rsidR="09C48BF9" w:rsidRPr="008A27D6">
              <w:rPr>
                <w:color w:val="70AD47" w:themeColor="accent6"/>
              </w:rPr>
              <w:t>, with collaborative input from colleagues.</w:t>
            </w:r>
            <w:r w:rsidRPr="008A27D6">
              <w:rPr>
                <w:color w:val="70AD47" w:themeColor="accent6"/>
              </w:rPr>
              <w:t xml:space="preserve"> It consolidate</w:t>
            </w:r>
            <w:r w:rsidR="630112BF" w:rsidRPr="008A27D6">
              <w:rPr>
                <w:color w:val="70AD47" w:themeColor="accent6"/>
              </w:rPr>
              <w:t>d</w:t>
            </w:r>
            <w:r w:rsidRPr="008A27D6">
              <w:rPr>
                <w:color w:val="70AD47" w:themeColor="accent6"/>
              </w:rPr>
              <w:t xml:space="preserve"> essential AI and GenAI information from various institutional sources (Academic Integrity Unit, Glucksman Library, and IT Division) to support UL students to understand these technologies.</w:t>
            </w:r>
            <w:r w:rsidRPr="008A27D6">
              <w:rPr>
                <w:color w:val="70AD47" w:themeColor="accent6"/>
              </w:rPr>
              <w:br/>
              <w:t>For Autumn 2024, teaching staff were encouraged to either link their students to the lesson on the DSH (these lesson accesses could be tracked) or integrate it into the most relevant Brightspace context for them, such as a teaching site or programme information site (these lesson accesses could not be tracked).</w:t>
            </w:r>
          </w:p>
          <w:p w14:paraId="6187D706" w14:textId="6C20F368" w:rsidR="7132B3A1" w:rsidRPr="008A27D6" w:rsidRDefault="7132B3A1" w:rsidP="7132B3A1">
            <w:pPr>
              <w:spacing w:before="240" w:after="240"/>
              <w:rPr>
                <w:b/>
                <w:bCs/>
                <w:color w:val="70AD47" w:themeColor="accent6"/>
              </w:rPr>
            </w:pPr>
            <w:r w:rsidRPr="008A27D6">
              <w:rPr>
                <w:b/>
                <w:bCs/>
                <w:color w:val="70AD47" w:themeColor="accent6"/>
              </w:rPr>
              <w:t>2. Workshop: Introduction to GenA</w:t>
            </w:r>
            <w:r w:rsidR="328F00C2" w:rsidRPr="008A27D6">
              <w:rPr>
                <w:b/>
                <w:bCs/>
                <w:color w:val="70AD47" w:themeColor="accent6"/>
              </w:rPr>
              <w:t>I</w:t>
            </w:r>
          </w:p>
          <w:p w14:paraId="00515053" w14:textId="17142046" w:rsidR="7132B3A1" w:rsidRDefault="7132B3A1" w:rsidP="7132B3A1">
            <w:pPr>
              <w:spacing w:before="240" w:after="240"/>
            </w:pPr>
            <w:r w:rsidRPr="008A27D6">
              <w:rPr>
                <w:color w:val="70AD47" w:themeColor="accent6"/>
              </w:rPr>
              <w:t xml:space="preserve">As part of an existing digital skills workshop calendar on the DSH, three instances of a new workshop (two in-person, one online) titled </w:t>
            </w:r>
            <w:r>
              <w:t>"</w:t>
            </w:r>
            <w:hyperlink r:id="rId16">
              <w:r w:rsidRPr="008A27D6">
                <w:rPr>
                  <w:rStyle w:val="Hyperlink"/>
                  <w:b/>
                  <w:bCs/>
                  <w:color w:val="70AD47" w:themeColor="accent6"/>
                </w:rPr>
                <w:t>Introduction to Generative Artificial Intelligence (GenAI) for UL Students</w:t>
              </w:r>
            </w:hyperlink>
            <w:r w:rsidRPr="008A27D6">
              <w:rPr>
                <w:b/>
                <w:bCs/>
                <w:color w:val="70AD47" w:themeColor="accent6"/>
              </w:rPr>
              <w:t xml:space="preserve">" were conducted in September 2024. An accompanying </w:t>
            </w:r>
            <w:hyperlink r:id="rId17">
              <w:r w:rsidRPr="008A27D6">
                <w:rPr>
                  <w:rStyle w:val="Hyperlink"/>
                  <w:b/>
                  <w:bCs/>
                  <w:color w:val="70AD47" w:themeColor="accent6"/>
                </w:rPr>
                <w:t>Workshop Resource Pack</w:t>
              </w:r>
            </w:hyperlink>
            <w:r w:rsidRPr="008A27D6">
              <w:rPr>
                <w:b/>
                <w:bCs/>
                <w:color w:val="70AD47" w:themeColor="accent6"/>
              </w:rPr>
              <w:t xml:space="preserve"> was also developed.</w:t>
            </w:r>
            <w:r w:rsidR="0057236C">
              <w:rPr>
                <w:b/>
                <w:bCs/>
                <w:color w:val="70AD47" w:themeColor="accent6"/>
              </w:rPr>
              <w:br/>
            </w:r>
            <w:r w:rsidRPr="008A27D6">
              <w:rPr>
                <w:b/>
                <w:bCs/>
                <w:color w:val="70AD47" w:themeColor="accent6"/>
              </w:rPr>
              <w:br/>
              <w:t xml:space="preserve">These 45-minute interactive workshops for undergraduate and taught postgraduate students introduced the GenAI Essentials lesson, discussed </w:t>
            </w:r>
            <w:r w:rsidRPr="008A27D6">
              <w:rPr>
                <w:b/>
                <w:bCs/>
                <w:color w:val="70AD47" w:themeColor="accent6"/>
              </w:rPr>
              <w:lastRenderedPageBreak/>
              <w:t>the use of GenAI at UL, and offered guidelines and tips on the ethical</w:t>
            </w:r>
            <w:r w:rsidR="6F127E06" w:rsidRPr="008A27D6">
              <w:rPr>
                <w:b/>
                <w:bCs/>
                <w:color w:val="70AD47" w:themeColor="accent6"/>
              </w:rPr>
              <w:t xml:space="preserve"> </w:t>
            </w:r>
            <w:r w:rsidRPr="008A27D6">
              <w:rPr>
                <w:b/>
                <w:bCs/>
                <w:color w:val="70AD47" w:themeColor="accent6"/>
              </w:rPr>
              <w:t xml:space="preserve">and transparent use of GenAI at UL, aligning with the approved </w:t>
            </w:r>
            <w:hyperlink r:id="rId18">
              <w:r w:rsidRPr="008A27D6">
                <w:rPr>
                  <w:rStyle w:val="Hyperlink"/>
                  <w:b/>
                  <w:bCs/>
                  <w:color w:val="70AD47" w:themeColor="accent6"/>
                </w:rPr>
                <w:t>guidelines</w:t>
              </w:r>
            </w:hyperlink>
            <w:r w:rsidRPr="008A27D6">
              <w:rPr>
                <w:b/>
                <w:bCs/>
                <w:color w:val="70AD47" w:themeColor="accent6"/>
              </w:rPr>
              <w:t xml:space="preserve"> and </w:t>
            </w:r>
            <w:hyperlink r:id="rId19">
              <w:r w:rsidRPr="008A27D6">
                <w:rPr>
                  <w:rStyle w:val="Hyperlink"/>
                  <w:b/>
                  <w:bCs/>
                  <w:color w:val="70AD47" w:themeColor="accent6"/>
                </w:rPr>
                <w:t>five GenAI principles</w:t>
              </w:r>
            </w:hyperlink>
            <w:r w:rsidRPr="008A27D6">
              <w:rPr>
                <w:b/>
                <w:bCs/>
                <w:color w:val="70AD47" w:themeColor="accent6"/>
              </w:rPr>
              <w:t>. The workshop referenced the "</w:t>
            </w:r>
            <w:hyperlink r:id="rId20">
              <w:r w:rsidRPr="008A27D6">
                <w:rPr>
                  <w:rStyle w:val="Hyperlink"/>
                  <w:b/>
                  <w:bCs/>
                  <w:color w:val="70AD47" w:themeColor="accent6"/>
                </w:rPr>
                <w:t>Interim Statement on Academic Integrity and Academic Misconduct</w:t>
              </w:r>
            </w:hyperlink>
            <w:r w:rsidRPr="008A27D6">
              <w:rPr>
                <w:b/>
                <w:bCs/>
                <w:color w:val="70AD47" w:themeColor="accent6"/>
              </w:rPr>
              <w:t>" and emphasised the importance of adhering to local departmental and module-specific guidance on GenAI use.</w:t>
            </w:r>
          </w:p>
        </w:tc>
      </w:tr>
      <w:tr w:rsidR="4D76C2C4" w14:paraId="4D87ECDB" w14:textId="77777777" w:rsidTr="7132B3A1">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216F10CB" w14:textId="1630F96F" w:rsidR="006A77B1" w:rsidRPr="0079733A" w:rsidRDefault="069DC04F" w:rsidP="77653B23">
            <w:pPr>
              <w:rPr>
                <w:rFonts w:eastAsiaTheme="minorEastAsia"/>
                <w:color w:val="3B3838" w:themeColor="background2" w:themeShade="40"/>
                <w:lang w:val="en-IE"/>
              </w:rPr>
            </w:pPr>
            <w:r w:rsidRPr="7132B3A1">
              <w:rPr>
                <w:rFonts w:eastAsiaTheme="minorEastAsia"/>
                <w:color w:val="3B3838" w:themeColor="background2" w:themeShade="40"/>
                <w:lang w:val="en-IE"/>
              </w:rPr>
              <w:t xml:space="preserve">For both the staff and student facing initiatives, </w:t>
            </w:r>
            <w:r w:rsidR="1E8AD4D2" w:rsidRPr="7132B3A1">
              <w:rPr>
                <w:rFonts w:eastAsiaTheme="minorEastAsia"/>
                <w:color w:val="3B3838" w:themeColor="background2" w:themeShade="40"/>
                <w:lang w:val="en-IE"/>
              </w:rPr>
              <w:t>t</w:t>
            </w:r>
            <w:r w:rsidR="48FD0ED8" w:rsidRPr="7132B3A1">
              <w:rPr>
                <w:rFonts w:eastAsiaTheme="minorEastAsia"/>
                <w:color w:val="3B3838" w:themeColor="background2" w:themeShade="40"/>
                <w:lang w:val="en-IE"/>
              </w:rPr>
              <w:t xml:space="preserve">he </w:t>
            </w:r>
            <w:r w:rsidR="6F07325A" w:rsidRPr="7132B3A1">
              <w:rPr>
                <w:rFonts w:eastAsiaTheme="minorEastAsia"/>
                <w:color w:val="3B3838" w:themeColor="background2" w:themeShade="40"/>
                <w:lang w:val="en-IE"/>
              </w:rPr>
              <w:t xml:space="preserve">core collaborators were the </w:t>
            </w:r>
            <w:r w:rsidR="48FD0ED8" w:rsidRPr="7132B3A1">
              <w:rPr>
                <w:rFonts w:eastAsiaTheme="minorEastAsia"/>
                <w:color w:val="3B3838" w:themeColor="background2" w:themeShade="40"/>
                <w:lang w:val="en-IE"/>
              </w:rPr>
              <w:t xml:space="preserve">Library, the </w:t>
            </w:r>
            <w:r w:rsidR="1B24E163" w:rsidRPr="7132B3A1">
              <w:rPr>
                <w:rFonts w:eastAsiaTheme="minorEastAsia"/>
                <w:color w:val="3B3838" w:themeColor="background2" w:themeShade="40"/>
                <w:lang w:val="en-IE"/>
              </w:rPr>
              <w:t xml:space="preserve">Centre for Transformative Learning, the </w:t>
            </w:r>
            <w:r w:rsidR="30229197" w:rsidRPr="7132B3A1">
              <w:rPr>
                <w:rFonts w:eastAsiaTheme="minorEastAsia"/>
                <w:color w:val="3B3838" w:themeColor="background2" w:themeShade="40"/>
                <w:lang w:val="en-IE"/>
              </w:rPr>
              <w:t>Academic Integrity Unit</w:t>
            </w:r>
            <w:r w:rsidR="48FD0ED8" w:rsidRPr="7132B3A1">
              <w:rPr>
                <w:rFonts w:eastAsiaTheme="minorEastAsia"/>
                <w:color w:val="3B3838" w:themeColor="background2" w:themeShade="40"/>
                <w:lang w:val="en-IE"/>
              </w:rPr>
              <w:t xml:space="preserve">, </w:t>
            </w:r>
            <w:r w:rsidR="30229197" w:rsidRPr="7132B3A1">
              <w:rPr>
                <w:rFonts w:eastAsiaTheme="minorEastAsia"/>
                <w:color w:val="3B3838" w:themeColor="background2" w:themeShade="40"/>
                <w:lang w:val="en-IE"/>
              </w:rPr>
              <w:t>and</w:t>
            </w:r>
            <w:r w:rsidR="1B24E163" w:rsidRPr="7132B3A1">
              <w:rPr>
                <w:rFonts w:eastAsiaTheme="minorEastAsia"/>
                <w:color w:val="3B3838" w:themeColor="background2" w:themeShade="40"/>
                <w:lang w:val="en-IE"/>
              </w:rPr>
              <w:t xml:space="preserve"> the</w:t>
            </w:r>
            <w:r w:rsidR="30229197" w:rsidRPr="7132B3A1">
              <w:rPr>
                <w:rFonts w:eastAsiaTheme="minorEastAsia"/>
                <w:color w:val="3B3838" w:themeColor="background2" w:themeShade="40"/>
                <w:lang w:val="en-IE"/>
              </w:rPr>
              <w:t xml:space="preserve"> Information Technology Division</w:t>
            </w:r>
            <w:r w:rsidR="48FD0ED8" w:rsidRPr="7132B3A1">
              <w:rPr>
                <w:rFonts w:eastAsiaTheme="minorEastAsia"/>
                <w:color w:val="3B3838" w:themeColor="background2" w:themeShade="40"/>
                <w:lang w:val="en-IE"/>
              </w:rPr>
              <w:t>.</w:t>
            </w:r>
            <w:r w:rsidR="1E8AD4D2" w:rsidRPr="7132B3A1">
              <w:rPr>
                <w:rFonts w:eastAsiaTheme="minorEastAsia"/>
                <w:color w:val="3B3838" w:themeColor="background2" w:themeShade="40"/>
                <w:lang w:val="en-IE"/>
              </w:rPr>
              <w:t xml:space="preserve"> Additionally, members of UL</w:t>
            </w:r>
            <w:r w:rsidR="68AC545F" w:rsidRPr="7132B3A1">
              <w:rPr>
                <w:rFonts w:eastAsiaTheme="minorEastAsia"/>
                <w:color w:val="3B3838" w:themeColor="background2" w:themeShade="40"/>
                <w:lang w:val="en-IE"/>
              </w:rPr>
              <w:t xml:space="preserve">’s AI Community of Practice </w:t>
            </w:r>
            <w:r w:rsidR="128FD7A3" w:rsidRPr="7132B3A1">
              <w:rPr>
                <w:rFonts w:eastAsiaTheme="minorEastAsia"/>
                <w:color w:val="3B3838" w:themeColor="background2" w:themeShade="40"/>
                <w:lang w:val="en-IE"/>
              </w:rPr>
              <w:t xml:space="preserve">were invited </w:t>
            </w:r>
            <w:r w:rsidR="68AC545F" w:rsidRPr="7132B3A1">
              <w:rPr>
                <w:rFonts w:eastAsiaTheme="minorEastAsia"/>
                <w:color w:val="3B3838" w:themeColor="background2" w:themeShade="40"/>
                <w:lang w:val="en-IE"/>
              </w:rPr>
              <w:t xml:space="preserve">to </w:t>
            </w:r>
            <w:r w:rsidR="0EA5181F" w:rsidRPr="7132B3A1">
              <w:rPr>
                <w:rFonts w:eastAsiaTheme="minorEastAsia"/>
                <w:color w:val="3B3838" w:themeColor="background2" w:themeShade="40"/>
                <w:lang w:val="en-IE"/>
              </w:rPr>
              <w:t xml:space="preserve">be moderators on the Let’s Talk GenAI </w:t>
            </w:r>
            <w:r w:rsidR="2A39DEA7" w:rsidRPr="7132B3A1">
              <w:rPr>
                <w:rFonts w:eastAsiaTheme="minorEastAsia"/>
                <w:color w:val="3B3838" w:themeColor="background2" w:themeShade="40"/>
                <w:lang w:val="en-IE"/>
              </w:rPr>
              <w:t xml:space="preserve">staff </w:t>
            </w:r>
            <w:r w:rsidR="0EA5181F" w:rsidRPr="7132B3A1">
              <w:rPr>
                <w:rFonts w:eastAsiaTheme="minorEastAsia"/>
                <w:color w:val="3B3838" w:themeColor="background2" w:themeShade="40"/>
                <w:lang w:val="en-IE"/>
              </w:rPr>
              <w:t xml:space="preserve">course, and </w:t>
            </w:r>
            <w:r w:rsidR="73DE56BF" w:rsidRPr="7132B3A1">
              <w:rPr>
                <w:rFonts w:eastAsiaTheme="minorEastAsia"/>
                <w:color w:val="3B3838" w:themeColor="background2" w:themeShade="40"/>
                <w:lang w:val="en-IE"/>
              </w:rPr>
              <w:t xml:space="preserve">separately </w:t>
            </w:r>
            <w:r w:rsidR="0EA5181F" w:rsidRPr="7132B3A1">
              <w:rPr>
                <w:rFonts w:eastAsiaTheme="minorEastAsia"/>
                <w:color w:val="3B3838" w:themeColor="background2" w:themeShade="40"/>
                <w:lang w:val="en-IE"/>
              </w:rPr>
              <w:t xml:space="preserve">to </w:t>
            </w:r>
            <w:r w:rsidR="68AC545F" w:rsidRPr="7132B3A1">
              <w:rPr>
                <w:rFonts w:eastAsiaTheme="minorEastAsia"/>
                <w:color w:val="3B3838" w:themeColor="background2" w:themeShade="40"/>
                <w:lang w:val="en-IE"/>
              </w:rPr>
              <w:t>provide feedback</w:t>
            </w:r>
            <w:r w:rsidR="60FB2997" w:rsidRPr="7132B3A1">
              <w:rPr>
                <w:rFonts w:eastAsiaTheme="minorEastAsia"/>
                <w:color w:val="3B3838" w:themeColor="background2" w:themeShade="40"/>
                <w:lang w:val="en-IE"/>
              </w:rPr>
              <w:t xml:space="preserve"> </w:t>
            </w:r>
            <w:r w:rsidR="53F8CA90" w:rsidRPr="7132B3A1">
              <w:rPr>
                <w:rFonts w:eastAsiaTheme="minorEastAsia"/>
                <w:color w:val="3B3838" w:themeColor="background2" w:themeShade="40"/>
                <w:lang w:val="en-IE"/>
              </w:rPr>
              <w:t xml:space="preserve">to refine </w:t>
            </w:r>
            <w:r w:rsidR="60FB2997" w:rsidRPr="7132B3A1">
              <w:rPr>
                <w:rFonts w:eastAsiaTheme="minorEastAsia"/>
                <w:color w:val="3B3838" w:themeColor="background2" w:themeShade="40"/>
                <w:lang w:val="en-IE"/>
              </w:rPr>
              <w:t>the GenAI</w:t>
            </w:r>
            <w:r w:rsidR="2DC5B136" w:rsidRPr="7132B3A1">
              <w:rPr>
                <w:rFonts w:eastAsiaTheme="minorEastAsia"/>
                <w:color w:val="3B3838" w:themeColor="background2" w:themeShade="40"/>
                <w:lang w:val="en-IE"/>
              </w:rPr>
              <w:t xml:space="preserve"> Essentials</w:t>
            </w:r>
            <w:r w:rsidR="60FB2997" w:rsidRPr="7132B3A1">
              <w:rPr>
                <w:rFonts w:eastAsiaTheme="minorEastAsia"/>
                <w:color w:val="3B3838" w:themeColor="background2" w:themeShade="40"/>
                <w:lang w:val="en-IE"/>
              </w:rPr>
              <w:t xml:space="preserve"> lesson</w:t>
            </w:r>
            <w:r w:rsidR="0EA5181F" w:rsidRPr="7132B3A1">
              <w:rPr>
                <w:rFonts w:eastAsiaTheme="minorEastAsia"/>
                <w:color w:val="3B3838" w:themeColor="background2" w:themeShade="40"/>
                <w:lang w:val="en-IE"/>
              </w:rPr>
              <w:t xml:space="preserve"> </w:t>
            </w:r>
            <w:r w:rsidR="1E28F5E6" w:rsidRPr="7132B3A1">
              <w:rPr>
                <w:rFonts w:eastAsiaTheme="minorEastAsia"/>
                <w:color w:val="3B3838" w:themeColor="background2" w:themeShade="40"/>
                <w:lang w:val="en-IE"/>
              </w:rPr>
              <w:t xml:space="preserve">before </w:t>
            </w:r>
            <w:r w:rsidR="0A875613" w:rsidRPr="7132B3A1">
              <w:rPr>
                <w:rFonts w:eastAsiaTheme="minorEastAsia"/>
                <w:color w:val="3B3838" w:themeColor="background2" w:themeShade="40"/>
                <w:lang w:val="en-IE"/>
              </w:rPr>
              <w:t>publi</w:t>
            </w:r>
            <w:r w:rsidR="6E333BB3" w:rsidRPr="7132B3A1">
              <w:rPr>
                <w:rFonts w:eastAsiaTheme="minorEastAsia"/>
                <w:color w:val="3B3838" w:themeColor="background2" w:themeShade="40"/>
                <w:lang w:val="en-IE"/>
              </w:rPr>
              <w:t>shing</w:t>
            </w:r>
            <w:r w:rsidR="7558F3D0" w:rsidRPr="7132B3A1">
              <w:rPr>
                <w:rFonts w:eastAsiaTheme="minorEastAsia"/>
                <w:color w:val="3B3838" w:themeColor="background2" w:themeShade="40"/>
                <w:lang w:val="en-IE"/>
              </w:rPr>
              <w:t>.</w:t>
            </w:r>
          </w:p>
          <w:p w14:paraId="6A7138D7" w14:textId="1F6C8676" w:rsidR="006A77B1" w:rsidRPr="0079733A" w:rsidRDefault="006A77B1" w:rsidP="4D76C2C4">
            <w:pPr>
              <w:spacing w:line="259" w:lineRule="auto"/>
              <w:rPr>
                <w:rFonts w:eastAsiaTheme="minorEastAsia"/>
                <w:color w:val="3B3838" w:themeColor="background2" w:themeShade="40"/>
                <w:lang w:val="en-IE"/>
              </w:rPr>
            </w:pPr>
          </w:p>
        </w:tc>
      </w:tr>
      <w:tr w:rsidR="4D76C2C4" w14:paraId="2ADBBECD" w14:textId="77777777" w:rsidTr="7132B3A1">
        <w:trPr>
          <w:trHeight w:val="300"/>
        </w:trPr>
        <w:tc>
          <w:tcPr>
            <w:tcW w:w="2689" w:type="dxa"/>
            <w:tcMar>
              <w:left w:w="105" w:type="dxa"/>
              <w:right w:w="105" w:type="dxa"/>
            </w:tcMar>
          </w:tcPr>
          <w:p w14:paraId="5FCD7381" w14:textId="1654BBA4" w:rsidR="00F77C41" w:rsidRPr="00F77C41" w:rsidRDefault="00F77C41" w:rsidP="00F77C41">
            <w:pPr>
              <w:spacing w:line="259" w:lineRule="auto"/>
              <w:rPr>
                <w:rFonts w:eastAsiaTheme="minorEastAsia"/>
                <w:b/>
                <w:bCs/>
                <w:lang w:val="en-IE"/>
              </w:rPr>
            </w:pPr>
            <w:r w:rsidRPr="00F77C41">
              <w:rPr>
                <w:rFonts w:eastAsiaTheme="minorEastAsia"/>
                <w:b/>
                <w:bCs/>
                <w:lang w:val="en-IE"/>
              </w:rPr>
              <w:t>Organi</w:t>
            </w:r>
            <w:r>
              <w:rPr>
                <w:rFonts w:eastAsiaTheme="minorEastAsia"/>
                <w:b/>
                <w:bCs/>
                <w:lang w:val="en-IE"/>
              </w:rPr>
              <w:t>s</w:t>
            </w:r>
            <w:r w:rsidRPr="00F77C41">
              <w:rPr>
                <w:rFonts w:eastAsiaTheme="minorEastAsia"/>
                <w:b/>
                <w:bCs/>
                <w:lang w:val="en-IE"/>
              </w:rPr>
              <w:t>ation and Planning</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5FEA7FFD" w14:textId="354BC5FD" w:rsidR="00415C93" w:rsidRDefault="00C3670E" w:rsidP="00511C1B">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For both the staff and student facing initiatives, </w:t>
            </w:r>
            <w:r w:rsidR="00415C93">
              <w:rPr>
                <w:rFonts w:eastAsiaTheme="minorEastAsia"/>
                <w:color w:val="3B3838" w:themeColor="background2" w:themeShade="40"/>
                <w:lang w:val="en-IE"/>
              </w:rPr>
              <w:t xml:space="preserve">the following </w:t>
            </w:r>
            <w:r w:rsidR="00AA5502">
              <w:rPr>
                <w:rFonts w:eastAsiaTheme="minorEastAsia"/>
                <w:color w:val="3B3838" w:themeColor="background2" w:themeShade="40"/>
                <w:lang w:val="en-IE"/>
              </w:rPr>
              <w:t>planning and organising</w:t>
            </w:r>
            <w:r w:rsidR="00415C93">
              <w:rPr>
                <w:rFonts w:eastAsiaTheme="minorEastAsia"/>
                <w:color w:val="3B3838" w:themeColor="background2" w:themeShade="40"/>
                <w:lang w:val="en-IE"/>
              </w:rPr>
              <w:t xml:space="preserve"> took place</w:t>
            </w:r>
            <w:r w:rsidR="001F00B0">
              <w:rPr>
                <w:rFonts w:eastAsiaTheme="minorEastAsia"/>
                <w:color w:val="3B3838" w:themeColor="background2" w:themeShade="40"/>
                <w:lang w:val="en-IE"/>
              </w:rPr>
              <w:t xml:space="preserve"> between the core collaborators: </w:t>
            </w:r>
            <w:r w:rsidR="001F00B0">
              <w:rPr>
                <w:rFonts w:eastAsiaTheme="minorEastAsia"/>
                <w:color w:val="3B3838" w:themeColor="background2" w:themeShade="40"/>
                <w:lang w:val="en-IE"/>
              </w:rPr>
              <w:br/>
            </w:r>
          </w:p>
          <w:p w14:paraId="0BF19BB3" w14:textId="77777777" w:rsidR="00AA5502" w:rsidRDefault="00D853F1" w:rsidP="00AA5502">
            <w:pPr>
              <w:pStyle w:val="ListParagraph"/>
              <w:numPr>
                <w:ilvl w:val="0"/>
                <w:numId w:val="9"/>
              </w:numPr>
              <w:rPr>
                <w:rFonts w:eastAsiaTheme="minorEastAsia"/>
                <w:color w:val="3B3838" w:themeColor="background2" w:themeShade="40"/>
                <w:lang w:val="en-IE"/>
              </w:rPr>
            </w:pPr>
            <w:r w:rsidRPr="00AA5502">
              <w:rPr>
                <w:rFonts w:eastAsiaTheme="minorEastAsia"/>
                <w:color w:val="3B3838" w:themeColor="background2" w:themeShade="40"/>
                <w:lang w:val="en-IE"/>
              </w:rPr>
              <w:t>Course team meetings</w:t>
            </w:r>
          </w:p>
          <w:p w14:paraId="7EF77D9F" w14:textId="3B782A0A" w:rsidR="00A04E42" w:rsidRPr="00AA5502" w:rsidRDefault="00791F71" w:rsidP="00AA5502">
            <w:pPr>
              <w:pStyle w:val="ListParagraph"/>
              <w:numPr>
                <w:ilvl w:val="0"/>
                <w:numId w:val="9"/>
              </w:numPr>
              <w:rPr>
                <w:rFonts w:eastAsiaTheme="minorEastAsia"/>
                <w:color w:val="3B3838" w:themeColor="background2" w:themeShade="40"/>
                <w:lang w:val="en-IE"/>
              </w:rPr>
            </w:pPr>
            <w:r w:rsidRPr="00AA5502">
              <w:rPr>
                <w:rFonts w:eastAsiaTheme="minorEastAsia"/>
                <w:color w:val="3B3838" w:themeColor="background2" w:themeShade="40"/>
                <w:lang w:val="en-IE"/>
              </w:rPr>
              <w:t>M</w:t>
            </w:r>
            <w:r w:rsidR="001F00B0" w:rsidRPr="00AA5502">
              <w:rPr>
                <w:rFonts w:eastAsiaTheme="minorEastAsia"/>
                <w:color w:val="3B3838" w:themeColor="background2" w:themeShade="40"/>
                <w:lang w:val="en-IE"/>
              </w:rPr>
              <w:t xml:space="preserve">eetings with </w:t>
            </w:r>
            <w:r w:rsidRPr="00AA5502">
              <w:rPr>
                <w:rFonts w:eastAsiaTheme="minorEastAsia"/>
                <w:color w:val="3B3838" w:themeColor="background2" w:themeShade="40"/>
                <w:lang w:val="en-IE"/>
              </w:rPr>
              <w:t xml:space="preserve">stakeholders </w:t>
            </w:r>
            <w:r w:rsidR="008E26D1" w:rsidRPr="00AA5502">
              <w:rPr>
                <w:rFonts w:eastAsiaTheme="minorEastAsia"/>
                <w:color w:val="3B3838" w:themeColor="background2" w:themeShade="40"/>
                <w:lang w:val="en-IE"/>
              </w:rPr>
              <w:t>e.g.</w:t>
            </w:r>
            <w:r w:rsidR="00F94CC5" w:rsidRPr="00AA5502">
              <w:rPr>
                <w:rFonts w:eastAsiaTheme="minorEastAsia"/>
                <w:color w:val="3B3838" w:themeColor="background2" w:themeShade="40"/>
                <w:lang w:val="en-IE"/>
              </w:rPr>
              <w:t xml:space="preserve"> academic staff</w:t>
            </w:r>
            <w:r w:rsidR="005D6D52" w:rsidRPr="00AA5502">
              <w:rPr>
                <w:rFonts w:eastAsiaTheme="minorEastAsia"/>
                <w:color w:val="3B3838" w:themeColor="background2" w:themeShade="40"/>
                <w:lang w:val="en-IE"/>
              </w:rPr>
              <w:t xml:space="preserve">, </w:t>
            </w:r>
            <w:r w:rsidR="00F94CC5" w:rsidRPr="00AA5502">
              <w:rPr>
                <w:rFonts w:eastAsiaTheme="minorEastAsia"/>
                <w:color w:val="3B3838" w:themeColor="background2" w:themeShade="40"/>
                <w:lang w:val="en-IE"/>
              </w:rPr>
              <w:t>faculty learning technologists</w:t>
            </w:r>
            <w:r w:rsidR="001B3F21" w:rsidRPr="00AA5502">
              <w:rPr>
                <w:rFonts w:eastAsiaTheme="minorEastAsia"/>
                <w:color w:val="3B3838" w:themeColor="background2" w:themeShade="40"/>
                <w:lang w:val="en-IE"/>
              </w:rPr>
              <w:t xml:space="preserve"> who acted as moderators on the course</w:t>
            </w:r>
            <w:r w:rsidR="00A04E42" w:rsidRPr="00AA5502">
              <w:rPr>
                <w:rFonts w:eastAsiaTheme="minorEastAsia"/>
                <w:color w:val="3B3838" w:themeColor="background2" w:themeShade="40"/>
                <w:lang w:val="en-IE"/>
              </w:rPr>
              <w:t xml:space="preserve"> </w:t>
            </w:r>
          </w:p>
          <w:p w14:paraId="038E622F" w14:textId="47BB2E69" w:rsidR="00511C1B" w:rsidRPr="00AA5502" w:rsidRDefault="00511C1B" w:rsidP="00AA5502">
            <w:pPr>
              <w:pStyle w:val="ListParagraph"/>
              <w:numPr>
                <w:ilvl w:val="0"/>
                <w:numId w:val="9"/>
              </w:numPr>
              <w:rPr>
                <w:rFonts w:eastAsiaTheme="minorEastAsia"/>
                <w:color w:val="3B3838" w:themeColor="background2" w:themeShade="40"/>
                <w:lang w:val="en-IE"/>
              </w:rPr>
            </w:pPr>
            <w:r w:rsidRPr="00AA5502">
              <w:rPr>
                <w:rFonts w:eastAsiaTheme="minorEastAsia"/>
                <w:color w:val="3B3838" w:themeColor="background2" w:themeShade="40"/>
                <w:lang w:val="en-IE"/>
              </w:rPr>
              <w:t>Conten</w:t>
            </w:r>
            <w:r w:rsidR="009902B8" w:rsidRPr="00AA5502">
              <w:rPr>
                <w:rFonts w:eastAsiaTheme="minorEastAsia"/>
                <w:color w:val="3B3838" w:themeColor="background2" w:themeShade="40"/>
                <w:lang w:val="en-IE"/>
              </w:rPr>
              <w:t>t and resource</w:t>
            </w:r>
            <w:r w:rsidRPr="00AA5502">
              <w:rPr>
                <w:rFonts w:eastAsiaTheme="minorEastAsia"/>
                <w:color w:val="3B3838" w:themeColor="background2" w:themeShade="40"/>
                <w:lang w:val="en-IE"/>
              </w:rPr>
              <w:t xml:space="preserve"> development</w:t>
            </w:r>
          </w:p>
          <w:p w14:paraId="5346B35C" w14:textId="1C5C631A" w:rsidR="009902B8" w:rsidRPr="00AA5502" w:rsidRDefault="00511C1B" w:rsidP="00AA5502">
            <w:pPr>
              <w:pStyle w:val="ListParagraph"/>
              <w:numPr>
                <w:ilvl w:val="0"/>
                <w:numId w:val="9"/>
              </w:numPr>
              <w:rPr>
                <w:rFonts w:eastAsiaTheme="minorEastAsia"/>
                <w:color w:val="3B3838" w:themeColor="background2" w:themeShade="40"/>
                <w:lang w:val="en-IE"/>
              </w:rPr>
            </w:pPr>
            <w:r w:rsidRPr="00AA5502">
              <w:rPr>
                <w:rFonts w:eastAsiaTheme="minorEastAsia"/>
                <w:color w:val="3B3838" w:themeColor="background2" w:themeShade="40"/>
                <w:lang w:val="en-IE"/>
              </w:rPr>
              <w:t>Testing</w:t>
            </w:r>
            <w:r w:rsidR="00B010E8" w:rsidRPr="00AA5502">
              <w:rPr>
                <w:rFonts w:eastAsiaTheme="minorEastAsia"/>
                <w:color w:val="3B3838" w:themeColor="background2" w:themeShade="40"/>
                <w:lang w:val="en-IE"/>
              </w:rPr>
              <w:t xml:space="preserve">, </w:t>
            </w:r>
            <w:r w:rsidR="009902B8" w:rsidRPr="00AA5502">
              <w:rPr>
                <w:rFonts w:eastAsiaTheme="minorEastAsia"/>
                <w:color w:val="3B3838" w:themeColor="background2" w:themeShade="40"/>
                <w:lang w:val="en-IE"/>
              </w:rPr>
              <w:t xml:space="preserve">piloting and review of </w:t>
            </w:r>
            <w:r w:rsidR="00B010E8" w:rsidRPr="00AA5502">
              <w:rPr>
                <w:rFonts w:eastAsiaTheme="minorEastAsia"/>
                <w:color w:val="3B3838" w:themeColor="background2" w:themeShade="40"/>
                <w:lang w:val="en-IE"/>
              </w:rPr>
              <w:t xml:space="preserve">course, </w:t>
            </w:r>
            <w:r w:rsidR="009902B8" w:rsidRPr="00AA5502">
              <w:rPr>
                <w:rFonts w:eastAsiaTheme="minorEastAsia"/>
                <w:color w:val="3B3838" w:themeColor="background2" w:themeShade="40"/>
                <w:lang w:val="en-IE"/>
              </w:rPr>
              <w:t>digital lessons and workshops</w:t>
            </w:r>
          </w:p>
          <w:p w14:paraId="3E7DA866" w14:textId="4539BF3C" w:rsidR="002770C9" w:rsidRPr="00AA5502" w:rsidRDefault="002770C9" w:rsidP="00AA5502">
            <w:pPr>
              <w:pStyle w:val="ListParagraph"/>
              <w:numPr>
                <w:ilvl w:val="0"/>
                <w:numId w:val="9"/>
              </w:numPr>
              <w:rPr>
                <w:rFonts w:eastAsiaTheme="minorEastAsia"/>
                <w:color w:val="3B3838" w:themeColor="background2" w:themeShade="40"/>
                <w:lang w:val="en-IE"/>
              </w:rPr>
            </w:pPr>
            <w:r w:rsidRPr="00AA5502">
              <w:rPr>
                <w:rFonts w:eastAsiaTheme="minorEastAsia"/>
                <w:color w:val="3B3838" w:themeColor="background2" w:themeShade="40"/>
                <w:lang w:val="en-IE"/>
              </w:rPr>
              <w:t>Integration of feedback from UL’s AI Community of Practice</w:t>
            </w:r>
          </w:p>
          <w:p w14:paraId="5946F523" w14:textId="2CFD162A" w:rsidR="00E856BC" w:rsidRPr="00AA5502" w:rsidRDefault="00E856BC" w:rsidP="00AA5502">
            <w:pPr>
              <w:pStyle w:val="ListParagraph"/>
              <w:numPr>
                <w:ilvl w:val="0"/>
                <w:numId w:val="9"/>
              </w:numPr>
              <w:rPr>
                <w:rFonts w:eastAsiaTheme="minorEastAsia"/>
                <w:color w:val="3B3838" w:themeColor="background2" w:themeShade="40"/>
                <w:lang w:val="en-IE"/>
              </w:rPr>
            </w:pPr>
            <w:r w:rsidRPr="00AA5502">
              <w:rPr>
                <w:rFonts w:eastAsiaTheme="minorEastAsia"/>
                <w:color w:val="3B3838" w:themeColor="background2" w:themeShade="40"/>
                <w:lang w:val="en-IE"/>
              </w:rPr>
              <w:t>Training of moderators</w:t>
            </w:r>
            <w:r w:rsidR="009902B8" w:rsidRPr="00AA5502">
              <w:rPr>
                <w:rFonts w:eastAsiaTheme="minorEastAsia"/>
                <w:color w:val="3B3838" w:themeColor="background2" w:themeShade="40"/>
                <w:lang w:val="en-IE"/>
              </w:rPr>
              <w:t xml:space="preserve"> e.g.</w:t>
            </w:r>
            <w:r w:rsidRPr="00AA5502">
              <w:rPr>
                <w:rFonts w:eastAsiaTheme="minorEastAsia"/>
                <w:color w:val="3B3838" w:themeColor="background2" w:themeShade="40"/>
                <w:lang w:val="en-IE"/>
              </w:rPr>
              <w:t xml:space="preserve"> on the use of the discussion forums </w:t>
            </w:r>
          </w:p>
          <w:p w14:paraId="20B740A0" w14:textId="32573068" w:rsidR="00D853F1" w:rsidRPr="00AA5502" w:rsidRDefault="00511C1B" w:rsidP="00AA5502">
            <w:pPr>
              <w:pStyle w:val="ListParagraph"/>
              <w:numPr>
                <w:ilvl w:val="0"/>
                <w:numId w:val="9"/>
              </w:numPr>
              <w:rPr>
                <w:rFonts w:eastAsiaTheme="minorEastAsia"/>
                <w:color w:val="3B3838" w:themeColor="background2" w:themeShade="40"/>
                <w:lang w:val="en-IE"/>
              </w:rPr>
            </w:pPr>
            <w:r w:rsidRPr="00AA5502">
              <w:rPr>
                <w:rFonts w:eastAsiaTheme="minorEastAsia"/>
                <w:color w:val="3B3838" w:themeColor="background2" w:themeShade="40"/>
                <w:lang w:val="en-IE"/>
              </w:rPr>
              <w:t xml:space="preserve">Campus </w:t>
            </w:r>
            <w:r w:rsidR="00A3548F" w:rsidRPr="00AA5502">
              <w:rPr>
                <w:rFonts w:eastAsiaTheme="minorEastAsia"/>
                <w:color w:val="3B3838" w:themeColor="background2" w:themeShade="40"/>
                <w:lang w:val="en-IE"/>
              </w:rPr>
              <w:t>c</w:t>
            </w:r>
            <w:r w:rsidR="00D853F1" w:rsidRPr="00AA5502">
              <w:rPr>
                <w:rFonts w:eastAsiaTheme="minorEastAsia"/>
                <w:color w:val="3B3838" w:themeColor="background2" w:themeShade="40"/>
                <w:lang w:val="en-IE"/>
              </w:rPr>
              <w:t>ommunications</w:t>
            </w:r>
            <w:r w:rsidRPr="00AA5502">
              <w:rPr>
                <w:rFonts w:eastAsiaTheme="minorEastAsia"/>
                <w:color w:val="3B3838" w:themeColor="background2" w:themeShade="40"/>
                <w:lang w:val="en-IE"/>
              </w:rPr>
              <w:t xml:space="preserve"> by intranet and email</w:t>
            </w:r>
          </w:p>
          <w:p w14:paraId="2CB75821" w14:textId="2F9693FC" w:rsidR="002770C9" w:rsidRPr="00AA5502" w:rsidRDefault="002770C9" w:rsidP="00AA5502">
            <w:pPr>
              <w:pStyle w:val="ListParagraph"/>
              <w:numPr>
                <w:ilvl w:val="0"/>
                <w:numId w:val="9"/>
              </w:numPr>
              <w:rPr>
                <w:rFonts w:eastAsiaTheme="minorEastAsia"/>
                <w:color w:val="3B3838" w:themeColor="background2" w:themeShade="40"/>
                <w:lang w:val="en-IE"/>
              </w:rPr>
            </w:pPr>
            <w:r w:rsidRPr="00AA5502">
              <w:rPr>
                <w:rFonts w:eastAsiaTheme="minorEastAsia"/>
                <w:color w:val="3B3838" w:themeColor="background2" w:themeShade="40"/>
                <w:lang w:val="en-IE"/>
              </w:rPr>
              <w:t xml:space="preserve">Record keeping and transmission of </w:t>
            </w:r>
            <w:r w:rsidR="00A3548F" w:rsidRPr="00AA5502">
              <w:rPr>
                <w:rFonts w:eastAsiaTheme="minorEastAsia"/>
                <w:color w:val="3B3838" w:themeColor="background2" w:themeShade="40"/>
                <w:lang w:val="en-IE"/>
              </w:rPr>
              <w:t>staff details to HR for training records</w:t>
            </w:r>
          </w:p>
          <w:p w14:paraId="2DFBBD93" w14:textId="77777777" w:rsidR="00AA5502" w:rsidRDefault="00E856BC" w:rsidP="00AA5502">
            <w:pPr>
              <w:pStyle w:val="ListParagraph"/>
              <w:numPr>
                <w:ilvl w:val="0"/>
                <w:numId w:val="9"/>
              </w:numPr>
              <w:rPr>
                <w:rFonts w:eastAsiaTheme="minorEastAsia"/>
                <w:color w:val="3B3838" w:themeColor="background2" w:themeShade="40"/>
                <w:lang w:val="en-IE"/>
              </w:rPr>
            </w:pPr>
            <w:r w:rsidRPr="00AA5502">
              <w:rPr>
                <w:rFonts w:eastAsiaTheme="minorEastAsia"/>
                <w:color w:val="3B3838" w:themeColor="background2" w:themeShade="40"/>
                <w:lang w:val="en-IE"/>
              </w:rPr>
              <w:t xml:space="preserve">Evaluation of the course </w:t>
            </w:r>
          </w:p>
          <w:p w14:paraId="59E8F833" w14:textId="3B53BED6" w:rsidR="00E856BC" w:rsidRPr="00AA5502" w:rsidRDefault="00A3548F" w:rsidP="00AA5502">
            <w:pPr>
              <w:pStyle w:val="ListParagraph"/>
              <w:numPr>
                <w:ilvl w:val="0"/>
                <w:numId w:val="9"/>
              </w:numPr>
              <w:rPr>
                <w:rFonts w:eastAsiaTheme="minorEastAsia"/>
                <w:color w:val="3B3838" w:themeColor="background2" w:themeShade="40"/>
                <w:lang w:val="en-IE"/>
              </w:rPr>
            </w:pPr>
            <w:r w:rsidRPr="00AA5502">
              <w:rPr>
                <w:rFonts w:eastAsiaTheme="minorEastAsia"/>
                <w:color w:val="3B3838" w:themeColor="background2" w:themeShade="40"/>
                <w:lang w:val="en-IE"/>
              </w:rPr>
              <w:t>Dissemination of findings, report writing</w:t>
            </w:r>
            <w:r w:rsidR="00AA5502" w:rsidRPr="00AA5502">
              <w:rPr>
                <w:rFonts w:eastAsiaTheme="minorEastAsia"/>
                <w:color w:val="3B3838" w:themeColor="background2" w:themeShade="40"/>
                <w:lang w:val="en-IE"/>
              </w:rPr>
              <w:t>, conference presentations</w:t>
            </w:r>
            <w:r w:rsidR="00AA5502">
              <w:rPr>
                <w:rFonts w:eastAsiaTheme="minorEastAsia"/>
                <w:color w:val="3B3838" w:themeColor="background2" w:themeShade="40"/>
                <w:lang w:val="en-IE"/>
              </w:rPr>
              <w:t>.</w:t>
            </w:r>
          </w:p>
          <w:p w14:paraId="2768337B" w14:textId="00C3ED9E" w:rsidR="006A77B1" w:rsidRPr="0079733A" w:rsidRDefault="006A77B1" w:rsidP="00AA5502">
            <w:pPr>
              <w:rPr>
                <w:rFonts w:eastAsiaTheme="minorEastAsia"/>
                <w:color w:val="3B3838" w:themeColor="background2" w:themeShade="40"/>
                <w:lang w:val="en-IE"/>
              </w:rPr>
            </w:pPr>
          </w:p>
        </w:tc>
      </w:tr>
      <w:tr w:rsidR="4D76C2C4" w14:paraId="33795CBD" w14:textId="77777777" w:rsidTr="7132B3A1">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6C138419" w14:textId="23B803C0" w:rsidR="00192751" w:rsidRDefault="00AA5502"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For both the staff and student facing initiatives</w:t>
            </w:r>
            <w:r w:rsidRPr="5EDA9818">
              <w:rPr>
                <w:rFonts w:eastAsiaTheme="minorEastAsia"/>
                <w:color w:val="3B3838" w:themeColor="background2" w:themeShade="40"/>
              </w:rPr>
              <w:t xml:space="preserve"> Instructional Designer</w:t>
            </w:r>
            <w:r>
              <w:rPr>
                <w:rFonts w:eastAsiaTheme="minorEastAsia"/>
                <w:color w:val="3B3838" w:themeColor="background2" w:themeShade="40"/>
              </w:rPr>
              <w:t xml:space="preserve"> / </w:t>
            </w:r>
            <w:r w:rsidR="00497294">
              <w:rPr>
                <w:rFonts w:eastAsiaTheme="minorEastAsia"/>
                <w:color w:val="3B3838" w:themeColor="background2" w:themeShade="40"/>
                <w:lang w:val="en-IE"/>
              </w:rPr>
              <w:t>Educational Technologist time to develop the learning materials</w:t>
            </w:r>
            <w:r w:rsidR="000A1C97">
              <w:rPr>
                <w:rFonts w:eastAsiaTheme="minorEastAsia"/>
                <w:color w:val="3B3838" w:themeColor="background2" w:themeShade="40"/>
                <w:lang w:val="en-IE"/>
              </w:rPr>
              <w:t xml:space="preserve"> was the most significant part of the work. </w:t>
            </w:r>
            <w:r w:rsidR="00192751">
              <w:rPr>
                <w:rFonts w:eastAsiaTheme="minorEastAsia"/>
                <w:color w:val="3B3838" w:themeColor="background2" w:themeShade="40"/>
                <w:lang w:val="en-IE"/>
              </w:rPr>
              <w:br/>
            </w:r>
          </w:p>
          <w:p w14:paraId="33B3AE7B" w14:textId="6C311885" w:rsidR="00192751" w:rsidRDefault="00192751" w:rsidP="00192751">
            <w:pPr>
              <w:rPr>
                <w:rFonts w:eastAsiaTheme="minorEastAsia"/>
                <w:color w:val="3B3838" w:themeColor="background2" w:themeShade="40"/>
                <w:lang w:val="en-IE"/>
              </w:rPr>
            </w:pPr>
            <w:r w:rsidRPr="00192751">
              <w:rPr>
                <w:rFonts w:eastAsiaTheme="minorEastAsia"/>
                <w:color w:val="3B3838" w:themeColor="background2" w:themeShade="40"/>
                <w:lang w:val="en-IE"/>
              </w:rPr>
              <w:t>Additionally, a</w:t>
            </w:r>
            <w:r w:rsidR="00497294" w:rsidRPr="00192751">
              <w:rPr>
                <w:rFonts w:eastAsiaTheme="minorEastAsia"/>
                <w:color w:val="3B3838" w:themeColor="background2" w:themeShade="40"/>
                <w:lang w:val="en-IE"/>
              </w:rPr>
              <w:t xml:space="preserve">dministrative time </w:t>
            </w:r>
            <w:r w:rsidRPr="00192751">
              <w:rPr>
                <w:rFonts w:eastAsiaTheme="minorEastAsia"/>
                <w:color w:val="3B3838" w:themeColor="background2" w:themeShade="40"/>
                <w:lang w:val="en-IE"/>
              </w:rPr>
              <w:t>was required t</w:t>
            </w:r>
            <w:r w:rsidR="00497294" w:rsidRPr="00192751">
              <w:rPr>
                <w:rFonts w:eastAsiaTheme="minorEastAsia"/>
                <w:color w:val="3B3838" w:themeColor="background2" w:themeShade="40"/>
                <w:lang w:val="en-IE"/>
              </w:rPr>
              <w:t>o</w:t>
            </w:r>
            <w:r w:rsidR="000A1C97" w:rsidRPr="00192751">
              <w:rPr>
                <w:rFonts w:eastAsiaTheme="minorEastAsia"/>
                <w:color w:val="3B3838" w:themeColor="background2" w:themeShade="40"/>
                <w:lang w:val="en-IE"/>
              </w:rPr>
              <w:t xml:space="preserve"> </w:t>
            </w:r>
            <w:r>
              <w:rPr>
                <w:rFonts w:eastAsiaTheme="minorEastAsia"/>
                <w:color w:val="3B3838" w:themeColor="background2" w:themeShade="40"/>
                <w:lang w:val="en-IE"/>
              </w:rPr>
              <w:br/>
            </w:r>
          </w:p>
          <w:p w14:paraId="02477D7C" w14:textId="77777777" w:rsidR="00192751" w:rsidRDefault="000A1C97" w:rsidP="00192751">
            <w:pPr>
              <w:pStyle w:val="ListParagraph"/>
              <w:numPr>
                <w:ilvl w:val="0"/>
                <w:numId w:val="11"/>
              </w:numPr>
              <w:rPr>
                <w:rFonts w:eastAsiaTheme="minorEastAsia"/>
                <w:color w:val="3B3838" w:themeColor="background2" w:themeShade="40"/>
                <w:lang w:val="en-IE"/>
              </w:rPr>
            </w:pPr>
            <w:r w:rsidRPr="00192751">
              <w:rPr>
                <w:rFonts w:eastAsiaTheme="minorEastAsia"/>
                <w:color w:val="3B3838" w:themeColor="background2" w:themeShade="40"/>
                <w:lang w:val="en-IE"/>
              </w:rPr>
              <w:t>organise the schedule</w:t>
            </w:r>
          </w:p>
          <w:p w14:paraId="1561F0A0" w14:textId="328692BD" w:rsidR="00192751" w:rsidRDefault="000A1C97" w:rsidP="00192751">
            <w:pPr>
              <w:pStyle w:val="ListParagraph"/>
              <w:numPr>
                <w:ilvl w:val="0"/>
                <w:numId w:val="11"/>
              </w:numPr>
              <w:rPr>
                <w:rFonts w:eastAsiaTheme="minorEastAsia"/>
                <w:color w:val="3B3838" w:themeColor="background2" w:themeShade="40"/>
                <w:lang w:val="en-IE"/>
              </w:rPr>
            </w:pPr>
            <w:r w:rsidRPr="00192751">
              <w:rPr>
                <w:rFonts w:eastAsiaTheme="minorEastAsia"/>
                <w:color w:val="3B3838" w:themeColor="background2" w:themeShade="40"/>
                <w:lang w:val="en-IE"/>
              </w:rPr>
              <w:t xml:space="preserve">plan the moderator </w:t>
            </w:r>
            <w:r w:rsidR="00192751" w:rsidRPr="00192751">
              <w:rPr>
                <w:rFonts w:eastAsiaTheme="minorEastAsia"/>
                <w:color w:val="3B3838" w:themeColor="background2" w:themeShade="40"/>
                <w:lang w:val="en-IE"/>
              </w:rPr>
              <w:t>slots</w:t>
            </w:r>
          </w:p>
          <w:p w14:paraId="6BF58085" w14:textId="48FB7592" w:rsidR="00192751" w:rsidRPr="00192751" w:rsidRDefault="00563623" w:rsidP="00192751">
            <w:pPr>
              <w:pStyle w:val="ListParagraph"/>
              <w:numPr>
                <w:ilvl w:val="0"/>
                <w:numId w:val="11"/>
              </w:numPr>
              <w:rPr>
                <w:rFonts w:eastAsiaTheme="minorEastAsia"/>
                <w:color w:val="3B3838" w:themeColor="background2" w:themeShade="40"/>
                <w:lang w:val="en-IE"/>
              </w:rPr>
            </w:pPr>
            <w:r>
              <w:rPr>
                <w:rFonts w:eastAsiaTheme="minorEastAsia"/>
                <w:color w:val="3B3838" w:themeColor="background2" w:themeShade="40"/>
                <w:lang w:val="en-IE"/>
              </w:rPr>
              <w:t>draft</w:t>
            </w:r>
            <w:r w:rsidR="00C17870">
              <w:rPr>
                <w:rFonts w:eastAsiaTheme="minorEastAsia"/>
                <w:color w:val="3B3838" w:themeColor="background2" w:themeShade="40"/>
                <w:lang w:val="en-IE"/>
              </w:rPr>
              <w:t xml:space="preserve">, agree and implement </w:t>
            </w:r>
            <w:r>
              <w:rPr>
                <w:rFonts w:eastAsiaTheme="minorEastAsia"/>
                <w:color w:val="3B3838" w:themeColor="background2" w:themeShade="40"/>
                <w:lang w:val="en-IE"/>
              </w:rPr>
              <w:t xml:space="preserve">a comms strategy and ensure regular </w:t>
            </w:r>
            <w:r w:rsidR="000A1C97" w:rsidRPr="00192751">
              <w:rPr>
                <w:rFonts w:eastAsiaTheme="minorEastAsia"/>
                <w:color w:val="3B3838" w:themeColor="background2" w:themeShade="40"/>
                <w:lang w:val="en-IE"/>
              </w:rPr>
              <w:t xml:space="preserve">communications about </w:t>
            </w:r>
            <w:r>
              <w:rPr>
                <w:rFonts w:eastAsiaTheme="minorEastAsia"/>
                <w:color w:val="3B3838" w:themeColor="background2" w:themeShade="40"/>
                <w:lang w:val="en-IE"/>
              </w:rPr>
              <w:t>both initiatives</w:t>
            </w:r>
            <w:r w:rsidR="000A1C97" w:rsidRPr="00192751">
              <w:rPr>
                <w:rFonts w:eastAsiaTheme="minorEastAsia"/>
                <w:color w:val="3B3838" w:themeColor="background2" w:themeShade="40"/>
                <w:lang w:val="en-IE"/>
              </w:rPr>
              <w:t xml:space="preserve"> in advance and throughout </w:t>
            </w:r>
          </w:p>
          <w:p w14:paraId="33FB3470" w14:textId="77777777" w:rsidR="00C17870" w:rsidRDefault="00C17870" w:rsidP="00192751">
            <w:pPr>
              <w:pStyle w:val="ListParagraph"/>
              <w:numPr>
                <w:ilvl w:val="0"/>
                <w:numId w:val="10"/>
              </w:numPr>
              <w:rPr>
                <w:rFonts w:eastAsiaTheme="minorEastAsia"/>
                <w:color w:val="3B3838" w:themeColor="background2" w:themeShade="40"/>
                <w:lang w:val="en-IE"/>
              </w:rPr>
            </w:pPr>
            <w:r w:rsidRPr="5EDA9818">
              <w:rPr>
                <w:rFonts w:eastAsiaTheme="minorEastAsia"/>
                <w:color w:val="3B3838" w:themeColor="background2" w:themeShade="40"/>
              </w:rPr>
              <w:t>action meetings with stakeholders</w:t>
            </w:r>
            <w:r>
              <w:rPr>
                <w:rFonts w:eastAsiaTheme="minorEastAsia"/>
                <w:color w:val="3B3838" w:themeColor="background2" w:themeShade="40"/>
                <w:lang w:val="en-IE"/>
              </w:rPr>
              <w:t xml:space="preserve"> </w:t>
            </w:r>
          </w:p>
          <w:p w14:paraId="24324747" w14:textId="7A95A8C0" w:rsidR="00192751" w:rsidRPr="00C17870" w:rsidRDefault="00563623" w:rsidP="00C17870">
            <w:pPr>
              <w:pStyle w:val="ListParagraph"/>
              <w:numPr>
                <w:ilvl w:val="0"/>
                <w:numId w:val="10"/>
              </w:numPr>
              <w:rPr>
                <w:rFonts w:eastAsiaTheme="minorEastAsia"/>
                <w:color w:val="3B3838" w:themeColor="background2" w:themeShade="40"/>
                <w:lang w:val="en-IE"/>
              </w:rPr>
            </w:pPr>
            <w:r>
              <w:rPr>
                <w:rFonts w:eastAsiaTheme="minorEastAsia"/>
                <w:color w:val="3B3838" w:themeColor="background2" w:themeShade="40"/>
                <w:lang w:val="en-IE"/>
              </w:rPr>
              <w:t>r</w:t>
            </w:r>
            <w:r w:rsidR="00192751" w:rsidRPr="00192751">
              <w:rPr>
                <w:rFonts w:eastAsiaTheme="minorEastAsia"/>
                <w:color w:val="3B3838" w:themeColor="background2" w:themeShade="40"/>
                <w:lang w:val="en-IE"/>
              </w:rPr>
              <w:t>espond</w:t>
            </w:r>
            <w:r w:rsidR="00492912" w:rsidRPr="00192751">
              <w:rPr>
                <w:rFonts w:eastAsiaTheme="minorEastAsia"/>
                <w:color w:val="3B3838" w:themeColor="background2" w:themeShade="40"/>
                <w:lang w:val="en-IE"/>
              </w:rPr>
              <w:t xml:space="preserve"> </w:t>
            </w:r>
            <w:r w:rsidR="00FB172F" w:rsidRPr="00192751">
              <w:rPr>
                <w:rFonts w:eastAsiaTheme="minorEastAsia"/>
                <w:color w:val="3B3838" w:themeColor="background2" w:themeShade="40"/>
                <w:lang w:val="en-IE"/>
              </w:rPr>
              <w:t xml:space="preserve">to queries from participants </w:t>
            </w:r>
          </w:p>
          <w:p w14:paraId="50D5B9C0" w14:textId="081E290A" w:rsidR="00192751" w:rsidRPr="00192751" w:rsidRDefault="00192751" w:rsidP="00192751">
            <w:pPr>
              <w:pStyle w:val="ListParagraph"/>
              <w:numPr>
                <w:ilvl w:val="0"/>
                <w:numId w:val="10"/>
              </w:numPr>
              <w:rPr>
                <w:rFonts w:eastAsiaTheme="minorEastAsia"/>
                <w:color w:val="3B3838" w:themeColor="background2" w:themeShade="40"/>
                <w:lang w:val="en-IE"/>
              </w:rPr>
            </w:pPr>
            <w:r>
              <w:rPr>
                <w:rFonts w:eastAsiaTheme="minorEastAsia"/>
                <w:color w:val="3B3838" w:themeColor="background2" w:themeShade="40"/>
              </w:rPr>
              <w:t>create promotional materials</w:t>
            </w:r>
          </w:p>
          <w:p w14:paraId="37AB5EB6" w14:textId="6213AE41" w:rsidR="00FB172F" w:rsidRPr="00192751" w:rsidRDefault="00192751" w:rsidP="4D76C2C4">
            <w:pPr>
              <w:pStyle w:val="ListParagraph"/>
              <w:numPr>
                <w:ilvl w:val="0"/>
                <w:numId w:val="10"/>
              </w:numPr>
              <w:rPr>
                <w:rFonts w:eastAsiaTheme="minorEastAsia"/>
                <w:color w:val="3B3838" w:themeColor="background2" w:themeShade="40"/>
                <w:lang w:val="en-IE"/>
              </w:rPr>
            </w:pPr>
            <w:r>
              <w:rPr>
                <w:rFonts w:eastAsiaTheme="minorEastAsia"/>
                <w:color w:val="3B3838" w:themeColor="background2" w:themeShade="40"/>
              </w:rPr>
              <w:t>s</w:t>
            </w:r>
            <w:r w:rsidRPr="5EDA9818">
              <w:rPr>
                <w:rFonts w:eastAsiaTheme="minorEastAsia"/>
                <w:color w:val="3B3838" w:themeColor="background2" w:themeShade="40"/>
              </w:rPr>
              <w:t>et</w:t>
            </w:r>
            <w:r>
              <w:rPr>
                <w:rFonts w:eastAsiaTheme="minorEastAsia"/>
                <w:color w:val="3B3838" w:themeColor="background2" w:themeShade="40"/>
              </w:rPr>
              <w:t xml:space="preserve"> </w:t>
            </w:r>
            <w:r w:rsidRPr="5EDA9818">
              <w:rPr>
                <w:rFonts w:eastAsiaTheme="minorEastAsia"/>
                <w:color w:val="3B3838" w:themeColor="background2" w:themeShade="40"/>
              </w:rPr>
              <w:t xml:space="preserve">up </w:t>
            </w:r>
            <w:r>
              <w:rPr>
                <w:rFonts w:eastAsiaTheme="minorEastAsia"/>
                <w:color w:val="3B3838" w:themeColor="background2" w:themeShade="40"/>
              </w:rPr>
              <w:t xml:space="preserve">and monitor </w:t>
            </w:r>
            <w:r w:rsidRPr="5EDA9818">
              <w:rPr>
                <w:rFonts w:eastAsiaTheme="minorEastAsia"/>
                <w:color w:val="3B3838" w:themeColor="background2" w:themeShade="40"/>
              </w:rPr>
              <w:t>workshop booking forms</w:t>
            </w:r>
            <w:r w:rsidR="00C17870">
              <w:rPr>
                <w:rFonts w:eastAsiaTheme="minorEastAsia"/>
                <w:color w:val="3B3838" w:themeColor="background2" w:themeShade="40"/>
              </w:rPr>
              <w:t xml:space="preserve"> and course signups</w:t>
            </w:r>
          </w:p>
          <w:p w14:paraId="0927AED4" w14:textId="42D699FD" w:rsidR="00192751" w:rsidRPr="00397404" w:rsidRDefault="00450C99" w:rsidP="4D76C2C4">
            <w:pPr>
              <w:pStyle w:val="ListParagraph"/>
              <w:numPr>
                <w:ilvl w:val="0"/>
                <w:numId w:val="10"/>
              </w:numPr>
              <w:rPr>
                <w:rFonts w:eastAsiaTheme="minorEastAsia"/>
                <w:color w:val="3B3838" w:themeColor="background2" w:themeShade="40"/>
                <w:lang w:val="en-IE"/>
              </w:rPr>
            </w:pPr>
            <w:r>
              <w:rPr>
                <w:rFonts w:eastAsiaTheme="minorEastAsia"/>
                <w:color w:val="3B3838" w:themeColor="background2" w:themeShade="40"/>
              </w:rPr>
              <w:t>provide progress reports and outcomes to</w:t>
            </w:r>
            <w:r w:rsidR="00192751">
              <w:rPr>
                <w:rFonts w:eastAsiaTheme="minorEastAsia"/>
                <w:color w:val="3B3838" w:themeColor="background2" w:themeShade="40"/>
              </w:rPr>
              <w:t xml:space="preserve"> stakeholders e.g. directors of the functional units</w:t>
            </w:r>
            <w:r w:rsidR="00570B66">
              <w:rPr>
                <w:rFonts w:eastAsiaTheme="minorEastAsia"/>
                <w:color w:val="3B3838" w:themeColor="background2" w:themeShade="40"/>
              </w:rPr>
              <w:t>.</w:t>
            </w:r>
          </w:p>
          <w:p w14:paraId="27619D5E" w14:textId="77777777" w:rsidR="00397404" w:rsidRPr="00397404" w:rsidRDefault="00397404" w:rsidP="4D76C2C4">
            <w:pPr>
              <w:spacing w:line="259" w:lineRule="auto"/>
              <w:rPr>
                <w:rFonts w:eastAsiaTheme="minorEastAsia"/>
                <w:color w:val="3B3838" w:themeColor="background2" w:themeShade="40"/>
              </w:rPr>
            </w:pPr>
          </w:p>
          <w:p w14:paraId="47D8C5AE" w14:textId="5FBC44C0" w:rsidR="00CE743A" w:rsidRDefault="00261C7B"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Both initiatives were </w:t>
            </w:r>
            <w:r w:rsidR="00BB2A04">
              <w:rPr>
                <w:rFonts w:eastAsiaTheme="minorEastAsia"/>
                <w:color w:val="3B3838" w:themeColor="background2" w:themeShade="40"/>
                <w:lang w:val="en-IE"/>
              </w:rPr>
              <w:t>welcomed at UL and were s</w:t>
            </w:r>
            <w:r>
              <w:rPr>
                <w:rFonts w:eastAsiaTheme="minorEastAsia"/>
                <w:color w:val="3B3838" w:themeColor="background2" w:themeShade="40"/>
                <w:lang w:val="en-IE"/>
              </w:rPr>
              <w:t xml:space="preserve">uccessful. </w:t>
            </w:r>
            <w:r w:rsidR="00BB2A04">
              <w:rPr>
                <w:rFonts w:eastAsiaTheme="minorEastAsia"/>
                <w:color w:val="3B3838" w:themeColor="background2" w:themeShade="40"/>
                <w:lang w:val="en-IE"/>
              </w:rPr>
              <w:t>However, the</w:t>
            </w:r>
            <w:r w:rsidR="00C56A5B">
              <w:rPr>
                <w:rFonts w:eastAsiaTheme="minorEastAsia"/>
                <w:color w:val="3B3838" w:themeColor="background2" w:themeShade="40"/>
                <w:lang w:val="en-IE"/>
              </w:rPr>
              <w:t xml:space="preserve"> following </w:t>
            </w:r>
            <w:r w:rsidR="008B7929">
              <w:rPr>
                <w:rFonts w:eastAsiaTheme="minorEastAsia"/>
                <w:color w:val="3B3838" w:themeColor="background2" w:themeShade="40"/>
                <w:lang w:val="en-IE"/>
              </w:rPr>
              <w:t xml:space="preserve">resourcing </w:t>
            </w:r>
            <w:r w:rsidR="00C56A5B">
              <w:rPr>
                <w:rFonts w:eastAsiaTheme="minorEastAsia"/>
                <w:color w:val="3B3838" w:themeColor="background2" w:themeShade="40"/>
                <w:lang w:val="en-IE"/>
              </w:rPr>
              <w:t>challenges arose</w:t>
            </w:r>
            <w:r w:rsidR="00A06037">
              <w:rPr>
                <w:rFonts w:eastAsiaTheme="minorEastAsia"/>
                <w:color w:val="3B3838" w:themeColor="background2" w:themeShade="40"/>
                <w:lang w:val="en-IE"/>
              </w:rPr>
              <w:t xml:space="preserve">: </w:t>
            </w:r>
          </w:p>
          <w:p w14:paraId="5ECC91E6" w14:textId="77777777" w:rsidR="00BB2A04" w:rsidRDefault="00BB2A04" w:rsidP="4D76C2C4">
            <w:pPr>
              <w:spacing w:line="259" w:lineRule="auto"/>
              <w:rPr>
                <w:rFonts w:eastAsiaTheme="minorEastAsia"/>
                <w:color w:val="3B3838" w:themeColor="background2" w:themeShade="40"/>
                <w:lang w:val="en-IE"/>
              </w:rPr>
            </w:pPr>
          </w:p>
          <w:p w14:paraId="7493805E" w14:textId="565B5434" w:rsidR="00B03D1B" w:rsidRDefault="00BA0A66" w:rsidP="00397404">
            <w:pPr>
              <w:pStyle w:val="ListParagraph"/>
              <w:numPr>
                <w:ilvl w:val="0"/>
                <w:numId w:val="12"/>
              </w:numPr>
              <w:rPr>
                <w:rFonts w:eastAsiaTheme="minorEastAsia"/>
                <w:color w:val="3B3838" w:themeColor="background2" w:themeShade="40"/>
                <w:lang w:val="en-IE"/>
              </w:rPr>
            </w:pPr>
            <w:r w:rsidRPr="00B03D1B">
              <w:rPr>
                <w:rFonts w:eastAsiaTheme="minorEastAsia"/>
                <w:color w:val="3B3838" w:themeColor="background2" w:themeShade="40"/>
                <w:lang w:val="en-IE"/>
              </w:rPr>
              <w:t>Th</w:t>
            </w:r>
            <w:r w:rsidR="00497294" w:rsidRPr="00B03D1B">
              <w:rPr>
                <w:rFonts w:eastAsiaTheme="minorEastAsia"/>
                <w:color w:val="3B3838" w:themeColor="background2" w:themeShade="40"/>
                <w:lang w:val="en-IE"/>
              </w:rPr>
              <w:t>e need for more role-specific materials to cater to diverse professional backgrounds</w:t>
            </w:r>
          </w:p>
          <w:p w14:paraId="3A608C85" w14:textId="5A60C6AC" w:rsidR="00B03D1B" w:rsidRDefault="00B03D1B" w:rsidP="00B03D1B">
            <w:pPr>
              <w:pStyle w:val="ListParagraph"/>
              <w:numPr>
                <w:ilvl w:val="0"/>
                <w:numId w:val="12"/>
              </w:numPr>
              <w:rPr>
                <w:rFonts w:eastAsiaTheme="minorEastAsia"/>
                <w:color w:val="3B3838" w:themeColor="background2" w:themeShade="40"/>
                <w:lang w:val="en-IE"/>
              </w:rPr>
            </w:pPr>
            <w:r>
              <w:rPr>
                <w:rFonts w:eastAsiaTheme="minorEastAsia"/>
                <w:color w:val="3B3838" w:themeColor="background2" w:themeShade="40"/>
                <w:lang w:val="en-IE"/>
              </w:rPr>
              <w:t xml:space="preserve">Feedback was positive from </w:t>
            </w:r>
            <w:r w:rsidR="00F31C8D">
              <w:rPr>
                <w:rFonts w:eastAsiaTheme="minorEastAsia"/>
                <w:color w:val="3B3838" w:themeColor="background2" w:themeShade="40"/>
                <w:lang w:val="en-IE"/>
              </w:rPr>
              <w:t xml:space="preserve">student </w:t>
            </w:r>
            <w:r>
              <w:rPr>
                <w:rFonts w:eastAsiaTheme="minorEastAsia"/>
                <w:color w:val="3B3838" w:themeColor="background2" w:themeShade="40"/>
                <w:lang w:val="en-IE"/>
              </w:rPr>
              <w:t xml:space="preserve">participants but not all that signed up actually attended </w:t>
            </w:r>
          </w:p>
          <w:p w14:paraId="39977763" w14:textId="66963AFC" w:rsidR="006A77B1" w:rsidRPr="0079733A" w:rsidRDefault="006A77B1" w:rsidP="008A27D6">
            <w:pPr>
              <w:pStyle w:val="ListParagraph"/>
              <w:ind w:left="360"/>
              <w:rPr>
                <w:rFonts w:eastAsiaTheme="minorEastAsia"/>
                <w:color w:val="3B3838" w:themeColor="background2" w:themeShade="40"/>
                <w:lang w:val="en-IE"/>
              </w:rPr>
            </w:pPr>
          </w:p>
        </w:tc>
      </w:tr>
      <w:tr w:rsidR="4D76C2C4" w14:paraId="7F224A2A" w14:textId="77777777" w:rsidTr="7132B3A1">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lastRenderedPageBreak/>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68E65DE2" w14:textId="768476F3" w:rsidR="006A77B1" w:rsidRPr="0079733A" w:rsidRDefault="00000000" w:rsidP="4D76C2C4">
            <w:pPr>
              <w:spacing w:line="259" w:lineRule="auto"/>
            </w:pPr>
            <w:sdt>
              <w:sdtPr>
                <w:rPr>
                  <w:rFonts w:eastAsiaTheme="minorEastAsia"/>
                  <w:color w:val="3B3838" w:themeColor="background2" w:themeShade="40"/>
                  <w:lang w:val="en-IE"/>
                </w:rPr>
                <w:id w:val="-1821032051"/>
                <w:placeholder>
                  <w:docPart w:val="E5026A7E248F4E1ABBC91FE94EFA4359"/>
                </w:placeholder>
                <w:text/>
              </w:sdtPr>
              <w:sdtContent>
                <w:r w:rsidR="6987F64D" w:rsidRPr="008A27D6">
                  <w:rPr>
                    <w:rFonts w:eastAsiaTheme="minorEastAsia"/>
                    <w:color w:val="3B3838" w:themeColor="background2" w:themeShade="40"/>
                    <w:lang w:val="en-IE"/>
                  </w:rPr>
                  <w:t xml:space="preserve">Two-hundred and twenty-two staff members registered for the </w:t>
                </w:r>
                <w:r w:rsidR="008A27D6" w:rsidRPr="008A27D6">
                  <w:rPr>
                    <w:rFonts w:eastAsiaTheme="minorEastAsia"/>
                    <w:color w:val="3B3838" w:themeColor="background2" w:themeShade="40"/>
                    <w:lang w:val="en-IE"/>
                  </w:rPr>
                  <w:t xml:space="preserve">Let’s Talk GenAI </w:t>
                </w:r>
                <w:r w:rsidR="6987F64D" w:rsidRPr="008A27D6">
                  <w:rPr>
                    <w:rFonts w:eastAsiaTheme="minorEastAsia"/>
                    <w:color w:val="3B3838" w:themeColor="background2" w:themeShade="40"/>
                    <w:lang w:val="en-IE"/>
                  </w:rPr>
                  <w:t xml:space="preserve">course. 73% (n=162) of the participants viewed course content on the VLE on Day 1 and over the five days of the course the percentage of people who viewed content tapered off but averaged out at over 100 (48% of those who registered) people engaging with the course daily. The discussion forums were very active, with 776 posts during the course, including a high volume on day 1 which was the time that people introduced themselves on the course site. 34% of participants (n=75) posted on at least one occasion on the course discussion forums. As an optional pre- and post-course self-assessment activity, participants were invited to undertake a ‘Digital skills in AI and generative AI’ question set on JISC’s Discovery Tool. While definitive completion points for pre- and post-course self-assessments were not established for participants, ongoing observation of the question set results throughout the course revealed a gradual transition from 'Developing' to 'Capable' confidence levels across all 7 key AI areas. </w:t>
                </w:r>
                <w:r w:rsidR="006A77B1" w:rsidRPr="008A27D6">
                  <w:rPr>
                    <w:rFonts w:eastAsiaTheme="minorEastAsia"/>
                    <w:color w:val="3B3838" w:themeColor="background2" w:themeShade="40"/>
                    <w:lang w:val="en-IE"/>
                  </w:rPr>
                  <w:br/>
                </w:r>
                <w:r w:rsidR="6987F64D" w:rsidRPr="008A27D6">
                  <w:rPr>
                    <w:rFonts w:eastAsiaTheme="minorEastAsia"/>
                    <w:color w:val="3B3838" w:themeColor="background2" w:themeShade="40"/>
                    <w:lang w:val="en-IE"/>
                  </w:rPr>
                  <w:t xml:space="preserve">Of the 222 registered learners, 20 completed course evaluation surveys. Nineteen rated the course overall as being ‘excellent’ or ‘good’. Responses indicated that the practical techniques taught about prompt writing were the most useful feature of the course. Participants suggested that they would benefit from a re-run of this CPD “I highly recommend that this course be offered regularly and updated as necessary to keep pace with advancements in AI.” </w:t>
                </w:r>
              </w:sdtContent>
            </w:sdt>
            <w:r w:rsidR="006A77B1">
              <w:br/>
            </w:r>
          </w:p>
          <w:p w14:paraId="5966BBEC" w14:textId="75690D20" w:rsidR="006A77B1" w:rsidRPr="008A27D6" w:rsidRDefault="5E02DB83" w:rsidP="7132B3A1">
            <w:pPr>
              <w:spacing w:line="259" w:lineRule="auto"/>
              <w:rPr>
                <w:rFonts w:eastAsiaTheme="minorEastAsia"/>
                <w:color w:val="70AD47" w:themeColor="accent6"/>
              </w:rPr>
            </w:pPr>
            <w:r w:rsidRPr="008A27D6">
              <w:rPr>
                <w:rFonts w:eastAsiaTheme="minorEastAsia"/>
                <w:b/>
                <w:bCs/>
                <w:color w:val="70AD47" w:themeColor="accent6"/>
              </w:rPr>
              <w:t>Student initiative</w:t>
            </w:r>
          </w:p>
          <w:p w14:paraId="0B24AA7D" w14:textId="2C3DD9C7" w:rsidR="006A77B1" w:rsidRPr="008A27D6" w:rsidRDefault="124C963C" w:rsidP="7132B3A1">
            <w:pPr>
              <w:pStyle w:val="ListParagraph"/>
              <w:numPr>
                <w:ilvl w:val="0"/>
                <w:numId w:val="3"/>
              </w:numPr>
              <w:spacing w:line="259" w:lineRule="auto"/>
              <w:rPr>
                <w:rFonts w:eastAsiaTheme="minorEastAsia"/>
                <w:color w:val="70AD47" w:themeColor="accent6"/>
              </w:rPr>
            </w:pPr>
            <w:r w:rsidRPr="008A27D6">
              <w:rPr>
                <w:rFonts w:eastAsiaTheme="minorEastAsia"/>
                <w:color w:val="70AD47" w:themeColor="accent6"/>
              </w:rPr>
              <w:t>Workshop Registration: 306 registrations with 105 attendances.</w:t>
            </w:r>
          </w:p>
          <w:p w14:paraId="3E1531CF" w14:textId="7DD4A78C" w:rsidR="006A77B1" w:rsidRPr="0079733A" w:rsidRDefault="124C963C" w:rsidP="7132B3A1">
            <w:pPr>
              <w:pStyle w:val="ListParagraph"/>
              <w:numPr>
                <w:ilvl w:val="0"/>
                <w:numId w:val="3"/>
              </w:numPr>
              <w:spacing w:line="259" w:lineRule="auto"/>
              <w:rPr>
                <w:rFonts w:eastAsiaTheme="minorEastAsia"/>
                <w:color w:val="3B3838" w:themeColor="background2" w:themeShade="40"/>
              </w:rPr>
            </w:pPr>
            <w:r w:rsidRPr="008A27D6">
              <w:rPr>
                <w:rFonts w:eastAsiaTheme="minorEastAsia"/>
                <w:color w:val="70AD47" w:themeColor="accent6"/>
              </w:rPr>
              <w:t xml:space="preserve">Lesson Engagement: 800+ trackable accesses of the GenAI Essentials lesson. </w:t>
            </w:r>
            <w:r w:rsidR="26816217" w:rsidRPr="008A27D6">
              <w:rPr>
                <w:rFonts w:eastAsiaTheme="minorEastAsia"/>
                <w:color w:val="70AD47" w:themeColor="accent6"/>
              </w:rPr>
              <w:t>However, i</w:t>
            </w:r>
            <w:r w:rsidRPr="008A27D6">
              <w:rPr>
                <w:rFonts w:eastAsiaTheme="minorEastAsia"/>
                <w:color w:val="70AD47" w:themeColor="accent6"/>
              </w:rPr>
              <w:t>ts integration into multiple academic contexts by</w:t>
            </w:r>
            <w:r w:rsidR="240E8676" w:rsidRPr="008A27D6">
              <w:rPr>
                <w:rFonts w:eastAsiaTheme="minorEastAsia"/>
                <w:color w:val="70AD47" w:themeColor="accent6"/>
              </w:rPr>
              <w:t xml:space="preserve"> a range of</w:t>
            </w:r>
            <w:r w:rsidRPr="008A27D6">
              <w:rPr>
                <w:rFonts w:eastAsiaTheme="minorEastAsia"/>
                <w:color w:val="70AD47" w:themeColor="accent6"/>
              </w:rPr>
              <w:t xml:space="preserve"> programme team</w:t>
            </w:r>
            <w:r w:rsidR="6B6ADEBD" w:rsidRPr="008A27D6">
              <w:rPr>
                <w:rFonts w:eastAsiaTheme="minorEastAsia"/>
                <w:color w:val="70AD47" w:themeColor="accent6"/>
              </w:rPr>
              <w:t>s</w:t>
            </w:r>
            <w:r w:rsidR="64A3BCD3" w:rsidRPr="008A27D6">
              <w:rPr>
                <w:rFonts w:eastAsiaTheme="minorEastAsia"/>
                <w:color w:val="70AD47" w:themeColor="accent6"/>
              </w:rPr>
              <w:t xml:space="preserve">, </w:t>
            </w:r>
            <w:r w:rsidRPr="008A27D6">
              <w:rPr>
                <w:rFonts w:eastAsiaTheme="minorEastAsia"/>
                <w:color w:val="70AD47" w:themeColor="accent6"/>
              </w:rPr>
              <w:t xml:space="preserve">is not yet trackable. </w:t>
            </w:r>
            <w:r w:rsidR="26BDC6AA" w:rsidRPr="008A27D6">
              <w:rPr>
                <w:rFonts w:eastAsiaTheme="minorEastAsia"/>
                <w:color w:val="70AD47" w:themeColor="accent6"/>
              </w:rPr>
              <w:t xml:space="preserve">The lesson has had greater reach than we can </w:t>
            </w:r>
            <w:r w:rsidR="660D20AF" w:rsidRPr="008A27D6">
              <w:rPr>
                <w:rFonts w:eastAsiaTheme="minorEastAsia"/>
                <w:color w:val="70AD47" w:themeColor="accent6"/>
              </w:rPr>
              <w:t xml:space="preserve">currently </w:t>
            </w:r>
            <w:r w:rsidR="26BDC6AA" w:rsidRPr="008A27D6">
              <w:rPr>
                <w:rFonts w:eastAsiaTheme="minorEastAsia"/>
                <w:color w:val="70AD47" w:themeColor="accent6"/>
              </w:rPr>
              <w:t>track.</w:t>
            </w:r>
          </w:p>
          <w:p w14:paraId="3A3CED6D" w14:textId="662192B7" w:rsidR="006A77B1" w:rsidRPr="008A27D6" w:rsidRDefault="124C963C" w:rsidP="7132B3A1">
            <w:pPr>
              <w:pStyle w:val="ListParagraph"/>
              <w:numPr>
                <w:ilvl w:val="0"/>
                <w:numId w:val="3"/>
              </w:numPr>
              <w:spacing w:line="259" w:lineRule="auto"/>
              <w:rPr>
                <w:rFonts w:eastAsiaTheme="minorEastAsia"/>
                <w:color w:val="70AD47" w:themeColor="accent6"/>
              </w:rPr>
            </w:pPr>
            <w:r w:rsidRPr="008A27D6">
              <w:rPr>
                <w:rFonts w:eastAsiaTheme="minorEastAsia"/>
                <w:color w:val="70AD47" w:themeColor="accent6"/>
              </w:rPr>
              <w:t>Feedback: High satisfaction ratings for the GenAI Essentials lesson in feedback form responses. 108 respondents, 95% rating it 'Excellent' or 'Good'.</w:t>
            </w:r>
          </w:p>
          <w:p w14:paraId="10C29246" w14:textId="5558B6BD" w:rsidR="006A77B1" w:rsidRPr="0079733A" w:rsidRDefault="006A77B1" w:rsidP="7132B3A1">
            <w:pPr>
              <w:spacing w:line="259" w:lineRule="auto"/>
              <w:rPr>
                <w:rFonts w:eastAsiaTheme="minorEastAsia"/>
                <w:color w:val="3B3838" w:themeColor="background2" w:themeShade="40"/>
              </w:rPr>
            </w:pPr>
          </w:p>
        </w:tc>
      </w:tr>
      <w:tr w:rsidR="4D76C2C4" w14:paraId="028628C8" w14:textId="77777777" w:rsidTr="7132B3A1">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lastRenderedPageBreak/>
              <w:t xml:space="preserve">Any </w:t>
            </w:r>
            <w:proofErr w:type="gramStart"/>
            <w:r>
              <w:rPr>
                <w:rFonts w:eastAsiaTheme="minorEastAsia"/>
                <w:b/>
                <w:bCs/>
              </w:rPr>
              <w:t>future plans</w:t>
            </w:r>
            <w:proofErr w:type="gramEnd"/>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13A50B59" w14:textId="1C3BA2F9" w:rsidR="001964B4" w:rsidRDefault="0005601D" w:rsidP="5EDA9818">
            <w:pPr>
              <w:spacing w:line="259" w:lineRule="auto"/>
            </w:pPr>
            <w:r w:rsidRPr="5EDA9818">
              <w:rPr>
                <w:rFonts w:ascii="Calibri" w:eastAsia="Calibri" w:hAnsi="Calibri" w:cs="Calibri"/>
                <w:color w:val="000000" w:themeColor="text1"/>
                <w:lang w:val="en-IE"/>
              </w:rPr>
              <w:t xml:space="preserve">The course team </w:t>
            </w:r>
            <w:r w:rsidR="004071A6">
              <w:rPr>
                <w:rFonts w:ascii="Calibri" w:eastAsia="Calibri" w:hAnsi="Calibri" w:cs="Calibri"/>
                <w:color w:val="000000" w:themeColor="text1"/>
                <w:lang w:val="en-IE"/>
              </w:rPr>
              <w:t xml:space="preserve">for Let’s Talk GenAI </w:t>
            </w:r>
            <w:r w:rsidRPr="5EDA9818">
              <w:rPr>
                <w:rFonts w:ascii="Calibri" w:eastAsia="Calibri" w:hAnsi="Calibri" w:cs="Calibri"/>
                <w:color w:val="000000" w:themeColor="text1"/>
                <w:lang w:val="en-IE"/>
              </w:rPr>
              <w:t>reconvened in August 2024 to plan another round of staff CPD and will offer something</w:t>
            </w:r>
            <w:r w:rsidR="297AF55A" w:rsidRPr="5EDA9818">
              <w:rPr>
                <w:rFonts w:ascii="Calibri" w:eastAsia="Calibri" w:hAnsi="Calibri" w:cs="Calibri"/>
                <w:color w:val="000000" w:themeColor="text1"/>
                <w:lang w:val="en-IE"/>
              </w:rPr>
              <w:t xml:space="preserve"> again</w:t>
            </w:r>
            <w:r w:rsidRPr="5EDA9818">
              <w:rPr>
                <w:rFonts w:ascii="Calibri" w:eastAsia="Calibri" w:hAnsi="Calibri" w:cs="Calibri"/>
                <w:color w:val="000000" w:themeColor="text1"/>
                <w:lang w:val="en-IE"/>
              </w:rPr>
              <w:t xml:space="preserve"> </w:t>
            </w:r>
            <w:r w:rsidR="00995E51" w:rsidRPr="5EDA9818">
              <w:rPr>
                <w:rFonts w:ascii="Calibri" w:eastAsia="Calibri" w:hAnsi="Calibri" w:cs="Calibri"/>
                <w:color w:val="000000" w:themeColor="text1"/>
                <w:lang w:val="en-IE"/>
              </w:rPr>
              <w:t>in Jan/Feb 2025.</w:t>
            </w:r>
            <w:r w:rsidR="05BF45C9" w:rsidRPr="5EDA9818">
              <w:rPr>
                <w:rFonts w:ascii="Calibri" w:eastAsia="Calibri" w:hAnsi="Calibri" w:cs="Calibri"/>
                <w:color w:val="000000" w:themeColor="text1"/>
                <w:lang w:val="en-IE"/>
              </w:rPr>
              <w:t xml:space="preserve"> </w:t>
            </w:r>
            <w:r w:rsidR="001964B4">
              <w:rPr>
                <w:rFonts w:ascii="Calibri" w:eastAsia="Calibri" w:hAnsi="Calibri" w:cs="Calibri"/>
                <w:color w:val="000000" w:themeColor="text1"/>
                <w:lang w:val="en-IE"/>
              </w:rPr>
              <w:t>Learning from the evaluations of and our experiences in 2024, t</w:t>
            </w:r>
            <w:r w:rsidR="05BF45C9" w:rsidRPr="5EDA9818">
              <w:rPr>
                <w:rFonts w:ascii="Calibri" w:eastAsia="Calibri" w:hAnsi="Calibri" w:cs="Calibri"/>
                <w:color w:val="000000" w:themeColor="text1"/>
                <w:lang w:val="en-IE"/>
              </w:rPr>
              <w:t xml:space="preserve">he offering in 2025 will be different in a few ways: </w:t>
            </w:r>
            <w:r w:rsidR="001964B4">
              <w:rPr>
                <w:rFonts w:ascii="Calibri" w:eastAsia="Calibri" w:hAnsi="Calibri" w:cs="Calibri"/>
                <w:color w:val="000000" w:themeColor="text1"/>
                <w:lang w:val="en-IE"/>
              </w:rPr>
              <w:br/>
            </w:r>
          </w:p>
          <w:p w14:paraId="037C81C3" w14:textId="520D8BB2" w:rsidR="001964B4" w:rsidRPr="00B03D1B" w:rsidRDefault="00D425C7" w:rsidP="001964B4">
            <w:pPr>
              <w:pStyle w:val="ListParagraph"/>
              <w:numPr>
                <w:ilvl w:val="0"/>
                <w:numId w:val="12"/>
              </w:numPr>
              <w:rPr>
                <w:rFonts w:eastAsiaTheme="minorEastAsia"/>
                <w:color w:val="3B3838" w:themeColor="background2" w:themeShade="40"/>
                <w:lang w:val="en-IE"/>
              </w:rPr>
            </w:pPr>
            <w:r>
              <w:rPr>
                <w:rFonts w:eastAsiaTheme="minorEastAsia"/>
                <w:color w:val="3B3838" w:themeColor="background2" w:themeShade="40"/>
                <w:lang w:val="en-IE"/>
              </w:rPr>
              <w:t>Will run at</w:t>
            </w:r>
            <w:r w:rsidR="001964B4">
              <w:rPr>
                <w:rFonts w:eastAsiaTheme="minorEastAsia"/>
                <w:color w:val="3B3838" w:themeColor="background2" w:themeShade="40"/>
                <w:lang w:val="en-IE"/>
              </w:rPr>
              <w:t xml:space="preserve"> a different time of year</w:t>
            </w:r>
            <w:r>
              <w:rPr>
                <w:rFonts w:eastAsiaTheme="minorEastAsia"/>
                <w:color w:val="3B3838" w:themeColor="background2" w:themeShade="40"/>
                <w:lang w:val="en-IE"/>
              </w:rPr>
              <w:t>;</w:t>
            </w:r>
            <w:r w:rsidR="001964B4">
              <w:rPr>
                <w:rFonts w:eastAsiaTheme="minorEastAsia"/>
                <w:color w:val="3B3838" w:themeColor="background2" w:themeShade="40"/>
                <w:lang w:val="en-IE"/>
              </w:rPr>
              <w:t xml:space="preserve"> Let’s Talk GenAI </w:t>
            </w:r>
            <w:r w:rsidR="001964B4" w:rsidRPr="00B03D1B">
              <w:rPr>
                <w:rFonts w:eastAsiaTheme="minorEastAsia"/>
                <w:color w:val="3B3838" w:themeColor="background2" w:themeShade="40"/>
                <w:lang w:val="en-IE"/>
              </w:rPr>
              <w:t>clashed with grading for staff</w:t>
            </w:r>
            <w:r w:rsidR="001964B4">
              <w:rPr>
                <w:rFonts w:eastAsiaTheme="minorEastAsia"/>
                <w:color w:val="3B3838" w:themeColor="background2" w:themeShade="40"/>
                <w:lang w:val="en-IE"/>
              </w:rPr>
              <w:t xml:space="preserve"> in May 2024</w:t>
            </w:r>
          </w:p>
          <w:p w14:paraId="278FC3F6" w14:textId="46D1BEE6" w:rsidR="00D425C7" w:rsidRPr="00CE2C67" w:rsidRDefault="00E163E9" w:rsidP="00CE2C67">
            <w:pPr>
              <w:pStyle w:val="ListParagraph"/>
              <w:numPr>
                <w:ilvl w:val="0"/>
                <w:numId w:val="12"/>
              </w:numPr>
              <w:rPr>
                <w:rFonts w:eastAsiaTheme="minorEastAsia"/>
                <w:color w:val="3B3838" w:themeColor="background2" w:themeShade="40"/>
                <w:lang w:val="en-IE"/>
              </w:rPr>
            </w:pPr>
            <w:r>
              <w:rPr>
                <w:rFonts w:eastAsiaTheme="minorEastAsia"/>
                <w:color w:val="3B3838" w:themeColor="background2" w:themeShade="40"/>
                <w:lang w:val="en-IE"/>
              </w:rPr>
              <w:t>Revise</w:t>
            </w:r>
            <w:r w:rsidR="001964B4">
              <w:rPr>
                <w:rFonts w:eastAsiaTheme="minorEastAsia"/>
                <w:color w:val="3B3838" w:themeColor="background2" w:themeShade="40"/>
                <w:lang w:val="en-IE"/>
              </w:rPr>
              <w:t xml:space="preserve"> the </w:t>
            </w:r>
            <w:r w:rsidR="008E1D87">
              <w:rPr>
                <w:rFonts w:eastAsiaTheme="minorEastAsia"/>
                <w:color w:val="3B3838" w:themeColor="background2" w:themeShade="40"/>
                <w:lang w:val="en-IE"/>
              </w:rPr>
              <w:t xml:space="preserve">format </w:t>
            </w:r>
            <w:r w:rsidR="004C32A7">
              <w:rPr>
                <w:rFonts w:eastAsiaTheme="minorEastAsia"/>
                <w:color w:val="3B3838" w:themeColor="background2" w:themeShade="40"/>
                <w:lang w:val="en-IE"/>
              </w:rPr>
              <w:t xml:space="preserve">to accommodate </w:t>
            </w:r>
            <w:r w:rsidR="00D425C7">
              <w:rPr>
                <w:rFonts w:eastAsiaTheme="minorEastAsia"/>
                <w:color w:val="3B3838" w:themeColor="background2" w:themeShade="40"/>
                <w:lang w:val="en-IE"/>
              </w:rPr>
              <w:t>busy people working in higher education, shorter sessions in interactive workshop settings</w:t>
            </w:r>
            <w:r w:rsidR="00CE2C67">
              <w:rPr>
                <w:rFonts w:eastAsiaTheme="minorEastAsia"/>
                <w:color w:val="3B3838" w:themeColor="background2" w:themeShade="40"/>
                <w:lang w:val="en-IE"/>
              </w:rPr>
              <w:t xml:space="preserve"> as</w:t>
            </w:r>
            <w:r w:rsidR="00CE2C67" w:rsidRPr="003C5986">
              <w:rPr>
                <w:rFonts w:eastAsiaTheme="minorEastAsia"/>
                <w:color w:val="3B3838" w:themeColor="background2" w:themeShade="40"/>
                <w:lang w:val="en-IE"/>
              </w:rPr>
              <w:t xml:space="preserve"> some participants in Let’s Talk GenAI said they needed more than the hour per day that we suggested to complete the daily activities in the course</w:t>
            </w:r>
          </w:p>
          <w:p w14:paraId="611C08B5" w14:textId="77777777" w:rsidR="003C5986" w:rsidRDefault="00941731" w:rsidP="003C5986">
            <w:pPr>
              <w:pStyle w:val="ListParagraph"/>
              <w:numPr>
                <w:ilvl w:val="0"/>
                <w:numId w:val="12"/>
              </w:numPr>
              <w:rPr>
                <w:rFonts w:eastAsiaTheme="minorEastAsia"/>
                <w:color w:val="3B3838" w:themeColor="background2" w:themeShade="40"/>
                <w:lang w:val="en-IE"/>
              </w:rPr>
            </w:pPr>
            <w:r>
              <w:rPr>
                <w:rFonts w:eastAsiaTheme="minorEastAsia"/>
                <w:color w:val="3B3838" w:themeColor="background2" w:themeShade="40"/>
                <w:lang w:val="en-IE"/>
              </w:rPr>
              <w:t>Seek ways to reduce</w:t>
            </w:r>
            <w:r w:rsidR="00B74244">
              <w:rPr>
                <w:rFonts w:eastAsiaTheme="minorEastAsia"/>
                <w:color w:val="3B3838" w:themeColor="background2" w:themeShade="40"/>
                <w:lang w:val="en-IE"/>
              </w:rPr>
              <w:t xml:space="preserve"> the administrative burden on the course team by </w:t>
            </w:r>
            <w:r w:rsidR="003C5986">
              <w:rPr>
                <w:rFonts w:eastAsiaTheme="minorEastAsia"/>
                <w:color w:val="3B3838" w:themeColor="background2" w:themeShade="40"/>
                <w:lang w:val="en-IE"/>
              </w:rPr>
              <w:t>growing the team and inviting new collaborators on board e.g. Human Resources Learning &amp; Development colleague</w:t>
            </w:r>
          </w:p>
          <w:p w14:paraId="52016665" w14:textId="6B560FE8" w:rsidR="001964B4" w:rsidRPr="0083318F" w:rsidRDefault="00D425C7" w:rsidP="5EDA9818">
            <w:pPr>
              <w:pStyle w:val="ListParagraph"/>
              <w:numPr>
                <w:ilvl w:val="0"/>
                <w:numId w:val="12"/>
              </w:numPr>
              <w:rPr>
                <w:rFonts w:eastAsiaTheme="minorEastAsia"/>
                <w:color w:val="3B3838" w:themeColor="background2" w:themeShade="40"/>
                <w:lang w:val="en-IE"/>
              </w:rPr>
            </w:pPr>
            <w:r w:rsidRPr="003C5986">
              <w:rPr>
                <w:rFonts w:eastAsiaTheme="minorEastAsia"/>
                <w:color w:val="3B3838" w:themeColor="background2" w:themeShade="40"/>
                <w:lang w:val="en-IE"/>
              </w:rPr>
              <w:t xml:space="preserve">Streamline the </w:t>
            </w:r>
            <w:r w:rsidR="003C5986">
              <w:rPr>
                <w:rFonts w:eastAsiaTheme="minorEastAsia"/>
                <w:color w:val="3B3838" w:themeColor="background2" w:themeShade="40"/>
                <w:lang w:val="en-IE"/>
              </w:rPr>
              <w:t>CPD</w:t>
            </w:r>
            <w:r w:rsidRPr="003C5986">
              <w:rPr>
                <w:rFonts w:eastAsiaTheme="minorEastAsia"/>
                <w:color w:val="3B3838" w:themeColor="background2" w:themeShade="40"/>
                <w:lang w:val="en-IE"/>
              </w:rPr>
              <w:t xml:space="preserve"> so that diverse </w:t>
            </w:r>
            <w:r w:rsidR="003C5986">
              <w:rPr>
                <w:rFonts w:eastAsiaTheme="minorEastAsia"/>
                <w:color w:val="3B3838" w:themeColor="background2" w:themeShade="40"/>
                <w:lang w:val="en-IE"/>
              </w:rPr>
              <w:t>audiences</w:t>
            </w:r>
            <w:r w:rsidR="00390CA2">
              <w:rPr>
                <w:rFonts w:eastAsiaTheme="minorEastAsia"/>
                <w:color w:val="3B3838" w:themeColor="background2" w:themeShade="40"/>
                <w:lang w:val="en-IE"/>
              </w:rPr>
              <w:t xml:space="preserve"> are catered for</w:t>
            </w:r>
            <w:r w:rsidR="00CE2C67">
              <w:rPr>
                <w:rFonts w:eastAsiaTheme="minorEastAsia"/>
                <w:color w:val="3B3838" w:themeColor="background2" w:themeShade="40"/>
                <w:lang w:val="en-IE"/>
              </w:rPr>
              <w:t xml:space="preserve"> (researchers, academics and Professional Managerial and Support Staff). </w:t>
            </w:r>
          </w:p>
          <w:p w14:paraId="61B8B64A" w14:textId="75D7BD4E" w:rsidR="4D76C2C4" w:rsidRDefault="0005601D" w:rsidP="4D76C2C4">
            <w:pPr>
              <w:spacing w:line="259" w:lineRule="auto"/>
              <w:rPr>
                <w:rFonts w:ascii="Calibri" w:eastAsia="Calibri" w:hAnsi="Calibri" w:cs="Calibri"/>
                <w:color w:val="000000" w:themeColor="text1"/>
                <w:lang w:val="en-IE"/>
              </w:rPr>
            </w:pPr>
            <w:r>
              <w:br/>
            </w:r>
            <w:r w:rsidR="0083318F" w:rsidRPr="008A27D6">
              <w:rPr>
                <w:rFonts w:ascii="Calibri" w:eastAsia="Calibri" w:hAnsi="Calibri" w:cs="Calibri"/>
                <w:color w:val="70AD47" w:themeColor="accent6"/>
                <w:lang w:val="en-IE"/>
              </w:rPr>
              <w:t>On the student side, there are plans to expand the range of resources on GenAI topics on the Digital Skills Hub with potential for integration into academic programmes. There is an ongoing need to maintain and update these resources as AI technologies evolve.</w:t>
            </w:r>
            <w:r>
              <w:br/>
            </w:r>
          </w:p>
        </w:tc>
      </w:tr>
      <w:tr w:rsidR="4D76C2C4" w14:paraId="3D1D165A" w14:textId="77777777" w:rsidTr="7132B3A1">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37AB62C1" w14:textId="002B21C9" w:rsidR="005F1E4A" w:rsidRDefault="005F1E4A" w:rsidP="00F2570A">
            <w:pPr>
              <w:pStyle w:val="ListParagraph"/>
              <w:numPr>
                <w:ilvl w:val="0"/>
                <w:numId w:val="6"/>
              </w:numPr>
              <w:rPr>
                <w:rFonts w:ascii="Calibri" w:eastAsia="Calibri" w:hAnsi="Calibri" w:cs="Calibri"/>
                <w:color w:val="000000" w:themeColor="text1"/>
                <w:lang w:val="en-IE"/>
              </w:rPr>
            </w:pPr>
            <w:r>
              <w:rPr>
                <w:rFonts w:ascii="Calibri" w:eastAsia="Calibri" w:hAnsi="Calibri" w:cs="Calibri"/>
                <w:color w:val="000000" w:themeColor="text1"/>
                <w:lang w:val="en-IE"/>
              </w:rPr>
              <w:t>Nobody is an expert at GenAI in the academic workplace and the learning offered needs to accommodate all levels of knowledge, most importantly the total beginner</w:t>
            </w:r>
          </w:p>
          <w:p w14:paraId="646F86E4" w14:textId="71C6202C" w:rsidR="00F361F7" w:rsidRPr="00F2570A" w:rsidRDefault="004F6842" w:rsidP="00F2570A">
            <w:pPr>
              <w:pStyle w:val="ListParagraph"/>
              <w:numPr>
                <w:ilvl w:val="0"/>
                <w:numId w:val="6"/>
              </w:numPr>
              <w:rPr>
                <w:rFonts w:ascii="Calibri" w:eastAsia="Calibri" w:hAnsi="Calibri" w:cs="Calibri"/>
                <w:color w:val="000000" w:themeColor="text1"/>
                <w:lang w:val="en-IE"/>
              </w:rPr>
            </w:pPr>
            <w:r w:rsidRPr="00F2570A">
              <w:rPr>
                <w:rFonts w:ascii="Calibri" w:eastAsia="Calibri" w:hAnsi="Calibri" w:cs="Calibri"/>
                <w:color w:val="000000" w:themeColor="text1"/>
                <w:lang w:val="en-IE"/>
              </w:rPr>
              <w:t>Providing a safe learning environment for colleagues is an important service that the partners named in this initiative can provide</w:t>
            </w:r>
          </w:p>
          <w:p w14:paraId="770ECFE3" w14:textId="5E49C570" w:rsidR="004F6842" w:rsidRDefault="00F2570A" w:rsidP="00F2570A">
            <w:pPr>
              <w:pStyle w:val="ListParagraph"/>
              <w:numPr>
                <w:ilvl w:val="0"/>
                <w:numId w:val="6"/>
              </w:numPr>
              <w:rPr>
                <w:rFonts w:ascii="Calibri" w:eastAsia="Calibri" w:hAnsi="Calibri" w:cs="Calibri"/>
                <w:color w:val="000000" w:themeColor="text1"/>
                <w:lang w:val="en-IE"/>
              </w:rPr>
            </w:pPr>
            <w:r w:rsidRPr="00F2570A">
              <w:rPr>
                <w:rFonts w:ascii="Calibri" w:eastAsia="Calibri" w:hAnsi="Calibri" w:cs="Calibri"/>
                <w:color w:val="000000" w:themeColor="text1"/>
                <w:lang w:val="en-IE"/>
              </w:rPr>
              <w:t>Designing and delivering CPD is time consuming but beneficial</w:t>
            </w:r>
          </w:p>
          <w:p w14:paraId="2E1B2F3B" w14:textId="287FA4F6" w:rsidR="00F2570A" w:rsidRDefault="00F2570A" w:rsidP="00F2570A">
            <w:pPr>
              <w:pStyle w:val="ListParagraph"/>
              <w:numPr>
                <w:ilvl w:val="0"/>
                <w:numId w:val="6"/>
              </w:numPr>
              <w:rPr>
                <w:rFonts w:ascii="Calibri" w:eastAsia="Calibri" w:hAnsi="Calibri" w:cs="Calibri"/>
                <w:color w:val="000000" w:themeColor="text1"/>
                <w:lang w:val="en-IE"/>
              </w:rPr>
            </w:pPr>
            <w:r>
              <w:rPr>
                <w:rFonts w:ascii="Calibri" w:eastAsia="Calibri" w:hAnsi="Calibri" w:cs="Calibri"/>
                <w:color w:val="000000" w:themeColor="text1"/>
                <w:lang w:val="en-IE"/>
              </w:rPr>
              <w:t xml:space="preserve">Bringing together </w:t>
            </w:r>
            <w:r w:rsidR="005A4042">
              <w:rPr>
                <w:rFonts w:ascii="Calibri" w:eastAsia="Calibri" w:hAnsi="Calibri" w:cs="Calibri"/>
                <w:color w:val="000000" w:themeColor="text1"/>
                <w:lang w:val="en-IE"/>
              </w:rPr>
              <w:t>collaborators to work on campus-wide initiatives takes time and effort but yields learning for the collaborators aswell as for the people who participate in the course</w:t>
            </w:r>
          </w:p>
          <w:p w14:paraId="3D69D22A" w14:textId="4CEFDCEE" w:rsidR="005A4042" w:rsidRDefault="000E4C62" w:rsidP="00F2570A">
            <w:pPr>
              <w:pStyle w:val="ListParagraph"/>
              <w:numPr>
                <w:ilvl w:val="0"/>
                <w:numId w:val="6"/>
              </w:numPr>
              <w:rPr>
                <w:rFonts w:ascii="Calibri" w:eastAsia="Calibri" w:hAnsi="Calibri" w:cs="Calibri"/>
                <w:color w:val="000000" w:themeColor="text1"/>
                <w:lang w:val="en-IE"/>
              </w:rPr>
            </w:pPr>
            <w:r>
              <w:rPr>
                <w:rFonts w:ascii="Calibri" w:eastAsia="Calibri" w:hAnsi="Calibri" w:cs="Calibri"/>
                <w:color w:val="000000" w:themeColor="text1"/>
                <w:lang w:val="en-IE"/>
              </w:rPr>
              <w:t>Developments in GenerativeAI are very rapid and CPD content designed in 2024 will be out of date within months</w:t>
            </w:r>
          </w:p>
          <w:p w14:paraId="4F835D7E" w14:textId="441C5F54" w:rsidR="000E4C62" w:rsidRPr="00F2570A" w:rsidRDefault="7F79F2AB" w:rsidP="00F2570A">
            <w:pPr>
              <w:pStyle w:val="ListParagraph"/>
              <w:numPr>
                <w:ilvl w:val="0"/>
                <w:numId w:val="6"/>
              </w:numPr>
              <w:rPr>
                <w:rFonts w:ascii="Calibri" w:eastAsia="Calibri" w:hAnsi="Calibri" w:cs="Calibri"/>
                <w:color w:val="000000" w:themeColor="text1"/>
                <w:lang w:val="en-IE"/>
              </w:rPr>
            </w:pPr>
            <w:r w:rsidRPr="7132B3A1">
              <w:rPr>
                <w:rFonts w:ascii="Calibri" w:eastAsia="Calibri" w:hAnsi="Calibri" w:cs="Calibri"/>
                <w:color w:val="000000" w:themeColor="text1"/>
                <w:lang w:val="en-IE"/>
              </w:rPr>
              <w:t>Learner preferences are varied, what works for one person won’t work for everyone so we need to take a UDL approach with future offerings, making a mix of learning opportunities available</w:t>
            </w:r>
          </w:p>
          <w:p w14:paraId="53DDDE01" w14:textId="77777777" w:rsidR="00523049" w:rsidRPr="00523049" w:rsidRDefault="6A01A713">
            <w:pPr>
              <w:pStyle w:val="ListParagraph"/>
              <w:numPr>
                <w:ilvl w:val="0"/>
                <w:numId w:val="6"/>
              </w:numPr>
              <w:rPr>
                <w:lang w:val="en-IE"/>
              </w:rPr>
            </w:pPr>
            <w:r w:rsidRPr="00523049">
              <w:rPr>
                <w:rFonts w:ascii="Calibri" w:eastAsia="Calibri" w:hAnsi="Calibri" w:cs="Calibri"/>
                <w:color w:val="000000" w:themeColor="text1"/>
                <w:lang w:val="en-IE"/>
              </w:rPr>
              <w:t xml:space="preserve">This case study highlights the importance of </w:t>
            </w:r>
            <w:r w:rsidR="6DB67FB9" w:rsidRPr="00523049">
              <w:rPr>
                <w:rFonts w:ascii="Calibri" w:eastAsia="Calibri" w:hAnsi="Calibri" w:cs="Calibri"/>
                <w:color w:val="000000" w:themeColor="text1"/>
                <w:lang w:val="en-IE"/>
              </w:rPr>
              <w:t xml:space="preserve">catering to both staff and student audiences </w:t>
            </w:r>
            <w:r w:rsidRPr="00523049">
              <w:rPr>
                <w:rFonts w:ascii="Calibri" w:eastAsia="Calibri" w:hAnsi="Calibri" w:cs="Calibri"/>
                <w:color w:val="000000" w:themeColor="text1"/>
                <w:lang w:val="en-IE"/>
              </w:rPr>
              <w:t>to foster digital skill</w:t>
            </w:r>
            <w:r w:rsidR="1771AB8D" w:rsidRPr="00523049">
              <w:rPr>
                <w:rFonts w:ascii="Calibri" w:eastAsia="Calibri" w:hAnsi="Calibri" w:cs="Calibri"/>
                <w:color w:val="000000" w:themeColor="text1"/>
                <w:lang w:val="en-IE"/>
              </w:rPr>
              <w:t xml:space="preserve"> and literacy development with </w:t>
            </w:r>
            <w:r w:rsidRPr="00523049">
              <w:rPr>
                <w:rFonts w:ascii="Calibri" w:eastAsia="Calibri" w:hAnsi="Calibri" w:cs="Calibri"/>
                <w:color w:val="000000" w:themeColor="text1"/>
                <w:lang w:val="en-IE"/>
              </w:rPr>
              <w:t>GenAI technologies</w:t>
            </w:r>
            <w:r w:rsidR="61122653" w:rsidRPr="00523049">
              <w:rPr>
                <w:rFonts w:ascii="Calibri" w:eastAsia="Calibri" w:hAnsi="Calibri" w:cs="Calibri"/>
                <w:color w:val="000000" w:themeColor="text1"/>
                <w:lang w:val="en-IE"/>
              </w:rPr>
              <w:t>.</w:t>
            </w:r>
            <w:r w:rsidR="0E64219E" w:rsidRPr="00523049">
              <w:rPr>
                <w:rFonts w:ascii="Calibri" w:eastAsia="Calibri" w:hAnsi="Calibri" w:cs="Calibri"/>
                <w:color w:val="000000" w:themeColor="text1"/>
                <w:lang w:val="en-IE"/>
              </w:rPr>
              <w:t xml:space="preserve"> Developments for one audience can be carefully adapted and adopted for others.</w:t>
            </w:r>
            <w:r w:rsidR="008A27D6" w:rsidRPr="00523049">
              <w:rPr>
                <w:rFonts w:ascii="Calibri" w:eastAsia="Calibri" w:hAnsi="Calibri" w:cs="Calibri"/>
                <w:color w:val="000000" w:themeColor="text1"/>
                <w:lang w:val="en-IE"/>
              </w:rPr>
              <w:t xml:space="preserve"> </w:t>
            </w:r>
          </w:p>
          <w:p w14:paraId="26BF9D8B" w14:textId="34F766FA" w:rsidR="00523049" w:rsidRPr="00523049" w:rsidRDefault="008A27D6">
            <w:pPr>
              <w:pStyle w:val="ListParagraph"/>
              <w:numPr>
                <w:ilvl w:val="0"/>
                <w:numId w:val="6"/>
              </w:numPr>
              <w:rPr>
                <w:lang w:val="en-IE"/>
              </w:rPr>
            </w:pPr>
            <w:r w:rsidRPr="00523049">
              <w:rPr>
                <w:rFonts w:ascii="Calibri" w:eastAsia="Calibri" w:hAnsi="Calibri" w:cs="Calibri"/>
                <w:color w:val="000000" w:themeColor="text1"/>
                <w:lang w:val="en-IE"/>
              </w:rPr>
              <w:t>Re</w:t>
            </w:r>
            <w:r w:rsidR="00523049" w:rsidRPr="00523049">
              <w:rPr>
                <w:rFonts w:ascii="Calibri" w:eastAsia="Calibri" w:hAnsi="Calibri" w:cs="Calibri"/>
                <w:color w:val="000000" w:themeColor="text1"/>
                <w:lang w:val="en-IE"/>
              </w:rPr>
              <w:t>using content where appropriate and possible reduces the overhead for the staff running the initiatives.</w:t>
            </w:r>
            <w:r w:rsidR="00523049">
              <w:rPr>
                <w:rFonts w:ascii="Calibri" w:eastAsia="Calibri" w:hAnsi="Calibri" w:cs="Calibri"/>
                <w:color w:val="000000" w:themeColor="text1"/>
                <w:lang w:val="en-IE"/>
              </w:rPr>
              <w:t xml:space="preserve"> </w:t>
            </w:r>
          </w:p>
          <w:p w14:paraId="2559D5C7" w14:textId="22BC3E87" w:rsidR="665EF84A" w:rsidRPr="00523049" w:rsidRDefault="00523049">
            <w:pPr>
              <w:pStyle w:val="ListParagraph"/>
              <w:numPr>
                <w:ilvl w:val="0"/>
                <w:numId w:val="6"/>
              </w:numPr>
              <w:rPr>
                <w:lang w:val="en-IE"/>
              </w:rPr>
            </w:pPr>
            <w:r>
              <w:rPr>
                <w:rFonts w:ascii="Calibri" w:eastAsia="Calibri" w:hAnsi="Calibri" w:cs="Calibri"/>
                <w:color w:val="000000" w:themeColor="text1"/>
                <w:lang w:val="en-IE"/>
              </w:rPr>
              <w:t>S</w:t>
            </w:r>
            <w:r w:rsidR="0E64219E" w:rsidRPr="00523049">
              <w:rPr>
                <w:lang w:val="en-IE"/>
              </w:rPr>
              <w:t xml:space="preserve">tudents appear to </w:t>
            </w:r>
            <w:r w:rsidR="0B6021FF" w:rsidRPr="00523049">
              <w:rPr>
                <w:lang w:val="en-IE"/>
              </w:rPr>
              <w:t xml:space="preserve">more readily </w:t>
            </w:r>
            <w:r w:rsidR="0E64219E" w:rsidRPr="00523049">
              <w:rPr>
                <w:lang w:val="en-IE"/>
              </w:rPr>
              <w:t>engage w</w:t>
            </w:r>
            <w:r w:rsidR="35E0FB8A" w:rsidRPr="00523049">
              <w:rPr>
                <w:lang w:val="en-IE"/>
              </w:rPr>
              <w:t xml:space="preserve">ith </w:t>
            </w:r>
            <w:r w:rsidR="0E64219E" w:rsidRPr="00523049">
              <w:rPr>
                <w:lang w:val="en-IE"/>
              </w:rPr>
              <w:t xml:space="preserve">resources </w:t>
            </w:r>
            <w:r w:rsidR="4166E3FA" w:rsidRPr="00523049">
              <w:rPr>
                <w:lang w:val="en-IE"/>
              </w:rPr>
              <w:t xml:space="preserve">that </w:t>
            </w:r>
            <w:r w:rsidR="0E64219E" w:rsidRPr="00523049">
              <w:rPr>
                <w:lang w:val="en-IE"/>
              </w:rPr>
              <w:t>are integrated into their academic contexts (curricular rather than co-curricular engagement).</w:t>
            </w:r>
          </w:p>
          <w:p w14:paraId="1D2936AF" w14:textId="366E8CC6" w:rsidR="61122653" w:rsidRDefault="61122653" w:rsidP="7132B3A1">
            <w:pPr>
              <w:pStyle w:val="ListParagraph"/>
              <w:numPr>
                <w:ilvl w:val="0"/>
                <w:numId w:val="6"/>
              </w:numPr>
            </w:pPr>
            <w:r w:rsidRPr="7132B3A1">
              <w:rPr>
                <w:lang w:val="en-IE"/>
              </w:rPr>
              <w:lastRenderedPageBreak/>
              <w:t xml:space="preserve">Crafting tailored resources </w:t>
            </w:r>
            <w:r w:rsidR="0E6AB629" w:rsidRPr="7132B3A1">
              <w:rPr>
                <w:lang w:val="en-IE"/>
              </w:rPr>
              <w:t xml:space="preserve">on GenAI </w:t>
            </w:r>
            <w:r w:rsidRPr="7132B3A1">
              <w:rPr>
                <w:lang w:val="en-IE"/>
              </w:rPr>
              <w:t>is effective, however, it is time consuming and requires a</w:t>
            </w:r>
            <w:r w:rsidR="62092C89" w:rsidRPr="7132B3A1">
              <w:rPr>
                <w:lang w:val="en-IE"/>
              </w:rPr>
              <w:t xml:space="preserve">ppropriate planning and </w:t>
            </w:r>
            <w:r w:rsidRPr="7132B3A1">
              <w:rPr>
                <w:lang w:val="en-IE"/>
              </w:rPr>
              <w:t>resourcing.</w:t>
            </w:r>
            <w:r w:rsidR="3965D10F" w:rsidRPr="7132B3A1">
              <w:rPr>
                <w:lang w:val="en-IE"/>
              </w:rPr>
              <w:t xml:space="preserve"> </w:t>
            </w:r>
            <w:r w:rsidR="1C6F2B0A" w:rsidRPr="7132B3A1">
              <w:rPr>
                <w:lang w:val="en-IE"/>
              </w:rPr>
              <w:t>A</w:t>
            </w:r>
            <w:r w:rsidR="1C6F2B0A" w:rsidRPr="7132B3A1">
              <w:rPr>
                <w:rFonts w:ascii="Calibri" w:eastAsia="Calibri" w:hAnsi="Calibri" w:cs="Calibri"/>
                <w:color w:val="000000" w:themeColor="text1"/>
                <w:lang w:val="en-IE"/>
              </w:rPr>
              <w:t>s GenAI technologies evolve, t</w:t>
            </w:r>
            <w:r w:rsidR="3965D10F" w:rsidRPr="7132B3A1">
              <w:rPr>
                <w:rFonts w:ascii="Calibri" w:eastAsia="Calibri" w:hAnsi="Calibri" w:cs="Calibri"/>
                <w:color w:val="000000" w:themeColor="text1"/>
                <w:lang w:val="en-IE"/>
              </w:rPr>
              <w:t>here is an ongoing need to maintain and update</w:t>
            </w:r>
            <w:r w:rsidR="718ABA09" w:rsidRPr="7132B3A1">
              <w:rPr>
                <w:rFonts w:ascii="Calibri" w:eastAsia="Calibri" w:hAnsi="Calibri" w:cs="Calibri"/>
                <w:color w:val="000000" w:themeColor="text1"/>
                <w:lang w:val="en-IE"/>
              </w:rPr>
              <w:t xml:space="preserve"> these</w:t>
            </w:r>
            <w:r w:rsidR="3965D10F" w:rsidRPr="7132B3A1">
              <w:rPr>
                <w:rFonts w:ascii="Calibri" w:eastAsia="Calibri" w:hAnsi="Calibri" w:cs="Calibri"/>
                <w:color w:val="000000" w:themeColor="text1"/>
                <w:lang w:val="en-IE"/>
              </w:rPr>
              <w:t xml:space="preserve"> resources.</w:t>
            </w:r>
          </w:p>
          <w:p w14:paraId="0B13DFCF" w14:textId="412DEE8E" w:rsidR="186A47CA" w:rsidRDefault="186A47CA" w:rsidP="7132B3A1">
            <w:pPr>
              <w:pStyle w:val="ListParagraph"/>
              <w:numPr>
                <w:ilvl w:val="0"/>
                <w:numId w:val="6"/>
              </w:numPr>
            </w:pPr>
            <w:r>
              <w:t>Establishing feedback mechanisms is important for developing a data-driven approach. This can he</w:t>
            </w:r>
            <w:r w:rsidR="4970815E">
              <w:t>lp with future planning and resource allocation.</w:t>
            </w:r>
          </w:p>
          <w:p w14:paraId="07146E21" w14:textId="122C4B6C" w:rsidR="00801E77" w:rsidRDefault="00801E77" w:rsidP="4D76C2C4">
            <w:pPr>
              <w:spacing w:line="259" w:lineRule="auto"/>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64F5A84B" w14:textId="35EA0C98" w:rsidR="59DEA8C5" w:rsidRDefault="00F77C41" w:rsidP="4D76C2C4">
      <w:pPr>
        <w:rPr>
          <w:b/>
          <w:bCs/>
        </w:rPr>
      </w:pPr>
      <w:r>
        <w:rPr>
          <w:b/>
          <w:bCs/>
        </w:rPr>
        <w:t>Teaching and Learning</w:t>
      </w:r>
      <w:r w:rsidR="59DEA8C5" w:rsidRPr="5E7918FC">
        <w:rPr>
          <w:b/>
          <w:bCs/>
        </w:rPr>
        <w:t xml:space="preserve"> </w:t>
      </w:r>
      <w:r>
        <w:rPr>
          <w:b/>
          <w:bCs/>
        </w:rPr>
        <w:t>Focus Areas</w:t>
      </w:r>
      <w:r w:rsidR="59DEA8C5" w:rsidRPr="5E7918FC">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5EDA9818">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5EDA9818">
        <w:trPr>
          <w:trHeight w:val="300"/>
        </w:trPr>
        <w:tc>
          <w:tcPr>
            <w:tcW w:w="2263" w:type="dxa"/>
          </w:tcPr>
          <w:p w14:paraId="3A82DAC8" w14:textId="42E8389D" w:rsidR="004B67D1" w:rsidRDefault="64C96453" w:rsidP="004B67D1">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7777777"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3918D7B0" w:rsidR="7A8C362C" w:rsidRDefault="35064822" w:rsidP="4D76C2C4">
            <w:r w:rsidRPr="5EDA9818">
              <w:rPr>
                <w:rFonts w:eastAsiaTheme="minorEastAsia"/>
              </w:rPr>
              <w:t xml:space="preserve">Digital Transformation </w:t>
            </w:r>
            <w:sdt>
              <w:sdtPr>
                <w:id w:val="589580193"/>
                <w14:checkbox>
                  <w14:checked w14:val="1"/>
                  <w14:checkedState w14:val="2612" w14:font="MS Gothic"/>
                  <w14:uncheckedState w14:val="2610" w14:font="MS Gothic"/>
                </w14:checkbox>
              </w:sdtPr>
              <w:sdtContent>
                <w:r w:rsidR="00791789">
                  <w:rPr>
                    <w:rFonts w:ascii="MS Gothic" w:eastAsia="MS Gothic" w:hAnsi="MS Gothic" w:hint="eastAsia"/>
                  </w:rPr>
                  <w:t>☒</w:t>
                </w:r>
              </w:sdtContent>
            </w:sdt>
          </w:p>
          <w:p w14:paraId="1AC78BA9" w14:textId="4E6765E4" w:rsidR="7A8C362C" w:rsidRDefault="7A8C362C" w:rsidP="2CCD9E84">
            <w:pPr>
              <w:rPr>
                <w:rFonts w:eastAsiaTheme="minorEastAsia"/>
              </w:rPr>
            </w:pPr>
          </w:p>
        </w:tc>
        <w:tc>
          <w:tcPr>
            <w:tcW w:w="1994" w:type="dxa"/>
          </w:tcPr>
          <w:p w14:paraId="78292EFA" w14:textId="20F01317" w:rsidR="004B67D1" w:rsidRDefault="5497ED11" w:rsidP="5EDA9818">
            <w:pPr>
              <w:rPr>
                <w:rFonts w:ascii="MS Gothic" w:eastAsia="MS Gothic" w:hAnsi="MS Gothic"/>
              </w:rPr>
            </w:pPr>
            <w:r w:rsidRPr="5EDA9818">
              <w:rPr>
                <w:rFonts w:eastAsiaTheme="minorEastAsia"/>
              </w:rPr>
              <w:t xml:space="preserve">Students </w:t>
            </w:r>
            <w:sdt>
              <w:sdtPr>
                <w:id w:val="1299953395"/>
                <w14:checkbox>
                  <w14:checked w14:val="1"/>
                  <w14:checkedState w14:val="2612" w14:font="MS Gothic"/>
                  <w14:uncheckedState w14:val="2610" w14:font="MS Gothic"/>
                </w14:checkbox>
              </w:sdtPr>
              <w:sdtContent>
                <w:r w:rsidR="5F105020" w:rsidRPr="5EDA9818">
                  <w:rPr>
                    <w:rFonts w:ascii="MS Gothic" w:eastAsia="MS Gothic" w:hAnsi="MS Gothic" w:cs="MS Gothic"/>
                  </w:rPr>
                  <w:t>☒</w:t>
                </w:r>
              </w:sdtContent>
            </w:sdt>
          </w:p>
          <w:p w14:paraId="1813E63D" w14:textId="5EFC1F02" w:rsidR="7DF0C6BE" w:rsidRDefault="7DF0C6BE" w:rsidP="4D76C2C4">
            <w:pPr>
              <w:rPr>
                <w:rFonts w:eastAsiaTheme="minorEastAsia"/>
              </w:rPr>
            </w:pPr>
          </w:p>
        </w:tc>
      </w:tr>
      <w:tr w:rsidR="4D76C2C4" w14:paraId="6B5D066D" w14:textId="77777777" w:rsidTr="5EDA9818">
        <w:trPr>
          <w:trHeight w:val="300"/>
        </w:trPr>
        <w:tc>
          <w:tcPr>
            <w:tcW w:w="2263" w:type="dxa"/>
          </w:tcPr>
          <w:p w14:paraId="582FE32D" w14:textId="4C3004EA" w:rsidR="004B67D1" w:rsidRDefault="3DFD59BC" w:rsidP="004B67D1">
            <w:r w:rsidRPr="5EDA9818">
              <w:rPr>
                <w:rFonts w:eastAsiaTheme="minorEastAsia"/>
              </w:rPr>
              <w:t>Coordinate</w:t>
            </w:r>
            <w:r w:rsidR="7107EDB3">
              <w:t xml:space="preserve"> </w:t>
            </w:r>
            <w:sdt>
              <w:sdtPr>
                <w:id w:val="1146097568"/>
                <w14:checkbox>
                  <w14:checked w14:val="1"/>
                  <w14:checkedState w14:val="2612" w14:font="MS Gothic"/>
                  <w14:uncheckedState w14:val="2610" w14:font="MS Gothic"/>
                </w14:checkbox>
              </w:sdtPr>
              <w:sdtContent>
                <w:r w:rsidR="7E2F48C0" w:rsidRPr="5EDA9818">
                  <w:rPr>
                    <w:rFonts w:ascii="MS Gothic" w:eastAsia="MS Gothic" w:hAnsi="MS Gothic" w:cs="MS Gothic"/>
                  </w:rPr>
                  <w:t>☒</w:t>
                </w:r>
              </w:sdtContent>
            </w:sdt>
          </w:p>
          <w:p w14:paraId="50743FA5" w14:textId="402B1508" w:rsidR="64C96453" w:rsidRDefault="64C96453" w:rsidP="4D76C2C4">
            <w:pPr>
              <w:rPr>
                <w:rFonts w:eastAsiaTheme="minorEastAsia"/>
              </w:rPr>
            </w:pPr>
          </w:p>
        </w:tc>
        <w:tc>
          <w:tcPr>
            <w:tcW w:w="2268" w:type="dxa"/>
          </w:tcPr>
          <w:p w14:paraId="0F3181C7" w14:textId="174EAD11" w:rsidR="004B67D1" w:rsidRDefault="00F77C41" w:rsidP="004B67D1">
            <w:r w:rsidRPr="00F77C41">
              <w:rPr>
                <w:rFonts w:eastAsiaTheme="minorEastAsia"/>
              </w:rPr>
              <w:t>Curriculum and Assessment</w:t>
            </w:r>
            <w:r>
              <w:rPr>
                <w:rFonts w:eastAsiaTheme="minorEastAsia"/>
              </w:rPr>
              <w:t xml:space="preserve"> </w:t>
            </w:r>
            <w:sdt>
              <w:sdtPr>
                <w:id w:val="-123208210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1B53D30D" w:rsidR="6607A081" w:rsidRDefault="5F470FE6" w:rsidP="4D76C2C4">
            <w:r w:rsidRPr="2CCD9E84">
              <w:rPr>
                <w:rFonts w:eastAsiaTheme="minorEastAsia"/>
              </w:rPr>
              <w:t xml:space="preserve">      </w:t>
            </w:r>
            <w:sdt>
              <w:sdtPr>
                <w:id w:val="142303536"/>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4408EBB4" w14:textId="18C814D0" w:rsidR="6607A081" w:rsidRDefault="6607A081" w:rsidP="2CCD9E84">
            <w:pPr>
              <w:rPr>
                <w:rFonts w:eastAsiaTheme="minorEastAsia"/>
              </w:rPr>
            </w:pPr>
          </w:p>
        </w:tc>
        <w:tc>
          <w:tcPr>
            <w:tcW w:w="1994" w:type="dxa"/>
          </w:tcPr>
          <w:p w14:paraId="0EB6D3B3" w14:textId="2F843F12" w:rsidR="004B67D1" w:rsidRDefault="2965F221" w:rsidP="004B67D1">
            <w:r w:rsidRPr="5EDA9818">
              <w:rPr>
                <w:rFonts w:eastAsiaTheme="minorEastAsia"/>
              </w:rPr>
              <w:t>Staff</w:t>
            </w:r>
            <w:r w:rsidR="7107EDB3" w:rsidRPr="5EDA9818">
              <w:rPr>
                <w:rFonts w:eastAsiaTheme="minorEastAsia"/>
              </w:rPr>
              <w:t xml:space="preserve"> </w:t>
            </w:r>
            <w:sdt>
              <w:sdtPr>
                <w:id w:val="-1504040885"/>
                <w14:checkbox>
                  <w14:checked w14:val="1"/>
                  <w14:checkedState w14:val="2612" w14:font="MS Gothic"/>
                  <w14:uncheckedState w14:val="2610" w14:font="MS Gothic"/>
                </w14:checkbox>
              </w:sdtPr>
              <w:sdtContent>
                <w:r w:rsidR="13A5561F" w:rsidRPr="5EDA9818">
                  <w:rPr>
                    <w:rFonts w:ascii="MS Gothic" w:eastAsia="MS Gothic" w:hAnsi="MS Gothic" w:cs="MS Gothic"/>
                  </w:rPr>
                  <w:t>☒</w:t>
                </w:r>
              </w:sdtContent>
            </w:sdt>
          </w:p>
          <w:p w14:paraId="50F0D9B5" w14:textId="16E421D1" w:rsidR="4682AFE8" w:rsidRDefault="4682AFE8" w:rsidP="4D76C2C4">
            <w:pPr>
              <w:rPr>
                <w:rFonts w:eastAsiaTheme="minorEastAsia"/>
              </w:rPr>
            </w:pPr>
          </w:p>
        </w:tc>
      </w:tr>
      <w:tr w:rsidR="4D76C2C4" w14:paraId="5CA450B8" w14:textId="77777777" w:rsidTr="5EDA9818">
        <w:trPr>
          <w:trHeight w:val="300"/>
        </w:trPr>
        <w:tc>
          <w:tcPr>
            <w:tcW w:w="2263" w:type="dxa"/>
          </w:tcPr>
          <w:p w14:paraId="7130E4E0" w14:textId="77777777"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523D7E3C" w:rsidR="004B67D1" w:rsidRDefault="00F77C41" w:rsidP="004B67D1">
            <w:r w:rsidRPr="00F77C41">
              <w:rPr>
                <w:rFonts w:eastAsiaTheme="minorEastAsia"/>
              </w:rPr>
              <w:t>Innovation in Teaching</w:t>
            </w:r>
            <w:sdt>
              <w:sdtPr>
                <w:id w:val="92954271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0"/>
                <w14:checkedState w14:val="2612" w14:font="MS Gothic"/>
                <w14:uncheckedState w14:val="2610" w14:font="MS Gothic"/>
              </w14:checkbox>
            </w:sdtPr>
            <w:sdtContent>
              <w:p w14:paraId="1A9458DA" w14:textId="77777777" w:rsidR="4D76C2C4" w:rsidRDefault="367DA083" w:rsidP="4D76C2C4">
                <w:r w:rsidRPr="2CCD9E84">
                  <w:rPr>
                    <w:rFonts w:ascii="MS Gothic" w:eastAsia="MS Gothic" w:hAnsi="MS Gothic"/>
                  </w:rPr>
                  <w:t>☐</w:t>
                </w:r>
              </w:p>
            </w:sdtContent>
          </w:sdt>
          <w:p w14:paraId="12465871" w14:textId="351328E8" w:rsidR="4D76C2C4" w:rsidRDefault="4D76C2C4" w:rsidP="2CCD9E8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5EDA9818">
        <w:trPr>
          <w:trHeight w:val="300"/>
        </w:trPr>
        <w:tc>
          <w:tcPr>
            <w:tcW w:w="2263" w:type="dxa"/>
          </w:tcPr>
          <w:p w14:paraId="2A8CE11C" w14:textId="49DE98CD" w:rsidR="004B67D1" w:rsidRDefault="3DFD59BC" w:rsidP="004B67D1">
            <w:r w:rsidRPr="5EDA9818">
              <w:rPr>
                <w:rFonts w:eastAsiaTheme="minorEastAsia"/>
              </w:rPr>
              <w:t>Create</w:t>
            </w:r>
            <w:r w:rsidR="7107EDB3" w:rsidRPr="5EDA9818">
              <w:rPr>
                <w:rFonts w:eastAsiaTheme="minorEastAsia"/>
              </w:rPr>
              <w:t xml:space="preserve"> </w:t>
            </w:r>
            <w:sdt>
              <w:sdtPr>
                <w:id w:val="-323055325"/>
                <w14:checkbox>
                  <w14:checked w14:val="1"/>
                  <w14:checkedState w14:val="2612" w14:font="MS Gothic"/>
                  <w14:uncheckedState w14:val="2610" w14:font="MS Gothic"/>
                </w14:checkbox>
              </w:sdtPr>
              <w:sdtContent>
                <w:r w:rsidR="00C125B8">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53324FB1" w14:textId="3F6632B9" w:rsidR="004B67D1" w:rsidRDefault="00F77C41" w:rsidP="004B67D1">
            <w:r w:rsidRPr="00F77C41">
              <w:rPr>
                <w:rFonts w:eastAsiaTheme="minorEastAsia"/>
              </w:rPr>
              <w:t>Professional Development</w:t>
            </w:r>
            <w:r w:rsidR="004B67D1">
              <w:rPr>
                <w:rFonts w:eastAsiaTheme="minorEastAsia"/>
              </w:rPr>
              <w:t xml:space="preserve">                                 </w:t>
            </w:r>
            <w:sdt>
              <w:sdtPr>
                <w:id w:val="364410031"/>
                <w14:checkbox>
                  <w14:checked w14:val="1"/>
                  <w14:checkedState w14:val="2612" w14:font="MS Gothic"/>
                  <w14:uncheckedState w14:val="2610" w14:font="MS Gothic"/>
                </w14:checkbox>
              </w:sdtPr>
              <w:sdtContent>
                <w:r w:rsidR="00995E51">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0"/>
                <w14:checkedState w14:val="2612" w14:font="MS Gothic"/>
                <w14:uncheckedState w14:val="2610" w14:font="MS Gothic"/>
              </w14:checkbox>
            </w:sdtPr>
            <w:sdtContent>
              <w:p w14:paraId="37386CD6" w14:textId="77777777" w:rsidR="4D76C2C4" w:rsidRDefault="3144F35D" w:rsidP="4D76C2C4">
                <w:r w:rsidRPr="2CCD9E84">
                  <w:rPr>
                    <w:rFonts w:ascii="MS Gothic" w:eastAsia="MS Gothic" w:hAnsi="MS Gothic"/>
                  </w:rPr>
                  <w:t>☐</w:t>
                </w:r>
              </w:p>
            </w:sdtContent>
          </w:sdt>
          <w:p w14:paraId="568879D9" w14:textId="5CBC79AF" w:rsidR="4D76C2C4" w:rsidRDefault="4D76C2C4" w:rsidP="2CCD9E8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5EDA9818">
        <w:trPr>
          <w:trHeight w:val="300"/>
        </w:trPr>
        <w:tc>
          <w:tcPr>
            <w:tcW w:w="2263" w:type="dxa"/>
          </w:tcPr>
          <w:p w14:paraId="10E1361F" w14:textId="77777777"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w:t>
            </w:r>
            <w:proofErr w:type="gramStart"/>
            <w:r w:rsidRPr="4D76C2C4">
              <w:rPr>
                <w:rFonts w:eastAsiaTheme="minorEastAsia"/>
              </w:rPr>
              <w:t>Continue</w:t>
            </w:r>
            <w:proofErr w:type="gramEnd"/>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0EC3B4C7"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0"/>
                <w14:checkedState w14:val="2612" w14:font="MS Gothic"/>
                <w14:uncheckedState w14:val="2610" w14:font="MS Gothic"/>
              </w14:checkbox>
            </w:sdtPr>
            <w:sdtContent>
              <w:p w14:paraId="660CF1DD" w14:textId="77777777" w:rsidR="4D76C2C4" w:rsidRDefault="5C5B25A3" w:rsidP="4D76C2C4">
                <w:r w:rsidRPr="2CCD9E84">
                  <w:rPr>
                    <w:rFonts w:ascii="MS Gothic" w:eastAsia="MS Gothic" w:hAnsi="MS Gothic"/>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5EDA9818">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0"/>
                <w14:checkedState w14:val="2612" w14:font="MS Gothic"/>
                <w14:uncheckedState w14:val="2610" w14:font="MS Gothic"/>
              </w14:checkbox>
            </w:sdtPr>
            <w:sdtContent>
              <w:p w14:paraId="3BA6E4A7" w14:textId="77777777" w:rsidR="4D76C2C4" w:rsidRDefault="5C5B25A3" w:rsidP="4D76C2C4">
                <w:r w:rsidRPr="2CCD9E84">
                  <w:rPr>
                    <w:rFonts w:ascii="MS Gothic" w:eastAsia="MS Gothic" w:hAnsi="MS Gothic"/>
                  </w:rPr>
                  <w:t>☐</w:t>
                </w:r>
              </w:p>
            </w:sdtContent>
          </w:sdt>
          <w:p w14:paraId="1806A4EB" w14:textId="586EBD83" w:rsidR="4D76C2C4" w:rsidRDefault="4D76C2C4" w:rsidP="2CCD9E8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5EDA9818">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1"/>
                <w14:checkedState w14:val="2612" w14:font="MS Gothic"/>
                <w14:uncheckedState w14:val="2610" w14:font="MS Gothic"/>
              </w14:checkbox>
            </w:sdtPr>
            <w:sdtContent>
              <w:p w14:paraId="2FBBF569" w14:textId="7E3403F0" w:rsidR="4D76C2C4" w:rsidRDefault="00995E51" w:rsidP="4D76C2C4">
                <w:r>
                  <w:rPr>
                    <w:rFonts w:ascii="MS Gothic" w:eastAsia="MS Gothic" w:hAnsi="MS Gothic" w:hint="eastAsia"/>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5EDA9818">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1"/>
                <w14:checkedState w14:val="2612" w14:font="MS Gothic"/>
                <w14:uncheckedState w14:val="2610" w14:font="MS Gothic"/>
              </w14:checkbox>
            </w:sdtPr>
            <w:sdtContent>
              <w:p w14:paraId="53B823CF" w14:textId="7C299239" w:rsidR="004B67D1" w:rsidRDefault="00995E51" w:rsidP="4D76C2C4">
                <w:r>
                  <w:rPr>
                    <w:rFonts w:ascii="MS Gothic" w:eastAsia="MS Gothic" w:hAnsi="MS Gothic" w:hint="eastAsia"/>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5EDA9818">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3AE07A02" w:rsidR="004B67D1" w:rsidRDefault="5C5B25A3" w:rsidP="2CCD9E84">
            <w:pPr>
              <w:rPr>
                <w:rFonts w:eastAsiaTheme="minorEastAsia"/>
              </w:rPr>
            </w:pPr>
            <w:r w:rsidRPr="2CCD9E84">
              <w:rPr>
                <w:rFonts w:eastAsiaTheme="minorEastAsia"/>
              </w:rPr>
              <w:t xml:space="preserve">Other </w:t>
            </w:r>
          </w:p>
          <w:sdt>
            <w:sdtPr>
              <w:id w:val="255081851"/>
              <w14:checkbox>
                <w14:checked w14:val="0"/>
                <w14:checkedState w14:val="2612" w14:font="MS Gothic"/>
                <w14:uncheckedState w14:val="2610" w14:font="MS Gothic"/>
              </w14:checkbox>
            </w:sdtPr>
            <w:sdtContent>
              <w:p w14:paraId="490AFC75" w14:textId="5072131A" w:rsidR="004B67D1" w:rsidRDefault="5C5B25A3" w:rsidP="4D76C2C4">
                <w:r w:rsidRPr="2CCD9E84">
                  <w:rPr>
                    <w:rFonts w:ascii="MS Gothic" w:hAnsi="MS Gothic"/>
                  </w:rPr>
                  <w:t>☐</w:t>
                </w:r>
              </w:p>
            </w:sdtContent>
          </w:sdt>
          <w:p w14:paraId="76C4B626" w14:textId="45285CE2" w:rsidR="004B67D1" w:rsidRDefault="004B67D1" w:rsidP="2CCD9E84">
            <w:pPr>
              <w:rPr>
                <w:rFonts w:eastAsiaTheme="minorEastAsia"/>
              </w:rPr>
            </w:pPr>
          </w:p>
        </w:tc>
        <w:tc>
          <w:tcPr>
            <w:tcW w:w="1994" w:type="dxa"/>
          </w:tcPr>
          <w:p w14:paraId="67F83151" w14:textId="2ACAC41B"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26A459B8" w14:textId="4C06A94B" w:rsidR="006A77B1" w:rsidRDefault="00C95DEF" w:rsidP="00C95DEF">
            <w:pPr>
              <w:rPr>
                <w:rFonts w:ascii="Calibri" w:eastAsia="Calibri" w:hAnsi="Calibri" w:cs="Calibri"/>
                <w:color w:val="000000" w:themeColor="text1"/>
                <w:lang w:val="en-IE"/>
              </w:rPr>
            </w:pPr>
            <w:r>
              <w:rPr>
                <w:rFonts w:ascii="Calibri" w:eastAsia="Calibri" w:hAnsi="Calibri" w:cs="Calibri"/>
                <w:color w:val="000000" w:themeColor="text1"/>
                <w:lang w:val="en-IE"/>
              </w:rPr>
              <w:t>Michelle Breen, David Molon</w:t>
            </w:r>
            <w:r w:rsidR="00995E51">
              <w:rPr>
                <w:rFonts w:ascii="Calibri" w:eastAsia="Calibri" w:hAnsi="Calibri" w:cs="Calibri"/>
                <w:color w:val="000000" w:themeColor="text1"/>
                <w:lang w:val="en-IE"/>
              </w:rPr>
              <w:t>e</w:t>
            </w:r>
            <w:r>
              <w:rPr>
                <w:rFonts w:ascii="Calibri" w:eastAsia="Calibri" w:hAnsi="Calibri" w:cs="Calibri"/>
                <w:color w:val="000000" w:themeColor="text1"/>
                <w:lang w:val="en-IE"/>
              </w:rPr>
              <w:t xml:space="preserve">y </w:t>
            </w:r>
            <w:r>
              <w:rPr>
                <w:rFonts w:ascii="Calibri" w:eastAsia="Calibri" w:hAnsi="Calibri" w:cs="Calibri"/>
                <w:color w:val="000000" w:themeColor="text1"/>
                <w:lang w:val="en-IE"/>
              </w:rPr>
              <w:br/>
            </w: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6D7D815" w:rsidR="4D76C2C4" w:rsidRDefault="00C95DEF"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November </w:t>
            </w:r>
            <w:r w:rsidR="005F1E4A">
              <w:rPr>
                <w:rFonts w:ascii="Calibri" w:eastAsia="Calibri" w:hAnsi="Calibri" w:cs="Calibri"/>
                <w:color w:val="000000" w:themeColor="text1"/>
                <w:lang w:val="en-IE"/>
              </w:rPr>
              <w:t>13</w:t>
            </w:r>
            <w:r w:rsidRPr="00C95DEF">
              <w:rPr>
                <w:rFonts w:ascii="Calibri" w:eastAsia="Calibri" w:hAnsi="Calibri" w:cs="Calibri"/>
                <w:color w:val="000000" w:themeColor="text1"/>
                <w:vertAlign w:val="superscript"/>
                <w:lang w:val="en-IE"/>
              </w:rPr>
              <w:t>th</w:t>
            </w:r>
            <w:r>
              <w:rPr>
                <w:rFonts w:ascii="Calibri" w:eastAsia="Calibri" w:hAnsi="Calibri" w:cs="Calibri"/>
                <w:color w:val="000000" w:themeColor="text1"/>
                <w:lang w:val="en-IE"/>
              </w:rPr>
              <w:t xml:space="preserve"> 2024</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14AC0279" w14:textId="77777777" w:rsidR="00C95DEF" w:rsidRDefault="00C95DEF" w:rsidP="00C95DEF">
            <w:pPr>
              <w:spacing w:line="259" w:lineRule="auto"/>
              <w:rPr>
                <w:rFonts w:ascii="Calibri" w:eastAsia="Calibri" w:hAnsi="Calibri" w:cs="Calibri"/>
                <w:color w:val="000000" w:themeColor="text1"/>
                <w:lang w:val="en-IE"/>
              </w:rPr>
            </w:pPr>
            <w:hyperlink r:id="rId21" w:history="1">
              <w:r w:rsidRPr="00C5496A">
                <w:rPr>
                  <w:rStyle w:val="Hyperlink"/>
                  <w:rFonts w:ascii="Calibri" w:eastAsia="Calibri" w:hAnsi="Calibri" w:cs="Calibri"/>
                  <w:lang w:val="en-IE"/>
                </w:rPr>
                <w:t>Michelle.Breen@ul.ie</w:t>
              </w:r>
            </w:hyperlink>
          </w:p>
          <w:p w14:paraId="25E7A8E9" w14:textId="77777777" w:rsidR="00C95DEF" w:rsidRDefault="00C95DEF" w:rsidP="00C95DEF">
            <w:pPr>
              <w:spacing w:line="259" w:lineRule="auto"/>
              <w:rPr>
                <w:rFonts w:ascii="Calibri" w:eastAsia="Calibri" w:hAnsi="Calibri" w:cs="Calibri"/>
                <w:color w:val="000000" w:themeColor="text1"/>
                <w:lang w:val="en-IE"/>
              </w:rPr>
            </w:pPr>
            <w:hyperlink r:id="rId22" w:history="1">
              <w:r w:rsidRPr="00C5496A">
                <w:rPr>
                  <w:rStyle w:val="Hyperlink"/>
                  <w:rFonts w:ascii="Calibri" w:eastAsia="Calibri" w:hAnsi="Calibri" w:cs="Calibri"/>
                  <w:lang w:val="en-IE"/>
                </w:rPr>
                <w:t>David.F.Moloney@ul.ie</w:t>
              </w:r>
            </w:hyperlink>
          </w:p>
          <w:p w14:paraId="4750C8F4" w14:textId="53805769" w:rsidR="4D76C2C4" w:rsidRDefault="4D76C2C4" w:rsidP="4D76C2C4">
            <w:pPr>
              <w:spacing w:line="259" w:lineRule="auto"/>
              <w:rPr>
                <w:rFonts w:ascii="Calibri" w:eastAsia="Calibri" w:hAnsi="Calibri" w:cs="Calibri"/>
                <w:color w:val="000000" w:themeColor="text1"/>
                <w:lang w:val="en-IE"/>
              </w:rPr>
            </w:pP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7244BC59" w14:textId="20C55623" w:rsidR="59E82668" w:rsidRDefault="59E82668" w:rsidP="4D76C2C4">
            <w:pPr>
              <w:spacing w:line="259" w:lineRule="auto"/>
              <w:rPr>
                <w:rFonts w:ascii="Calibri" w:eastAsia="Calibri" w:hAnsi="Calibri" w:cs="Calibri"/>
                <w:color w:val="000000" w:themeColor="text1"/>
                <w:lang w:val="en-IE"/>
              </w:rPr>
            </w:pPr>
            <w:r w:rsidRPr="4D76C2C4">
              <w:rPr>
                <w:rFonts w:ascii="Calibri" w:eastAsia="Calibri" w:hAnsi="Calibri" w:cs="Calibri"/>
                <w:color w:val="000000" w:themeColor="text1"/>
                <w:lang w:val="en-IE"/>
              </w:rPr>
              <w:t>Please add links to any relevant pages/ document</w:t>
            </w:r>
            <w:r w:rsidR="05DD7A90" w:rsidRPr="4D76C2C4">
              <w:rPr>
                <w:rFonts w:ascii="Calibri" w:eastAsia="Calibri" w:hAnsi="Calibri" w:cs="Calibri"/>
                <w:color w:val="000000" w:themeColor="text1"/>
                <w:lang w:val="en-IE"/>
              </w:rPr>
              <w:t>s</w:t>
            </w:r>
            <w:r w:rsidR="008D7D1D">
              <w:rPr>
                <w:rFonts w:ascii="Calibri" w:eastAsia="Calibri" w:hAnsi="Calibri" w:cs="Calibri"/>
                <w:color w:val="000000" w:themeColor="text1"/>
                <w:lang w:val="en-IE"/>
              </w:rPr>
              <w:t xml:space="preserve">. Please </w:t>
            </w:r>
            <w:r w:rsidR="00DC7317">
              <w:rPr>
                <w:rFonts w:ascii="Calibri" w:eastAsia="Calibri" w:hAnsi="Calibri" w:cs="Calibri"/>
                <w:color w:val="000000" w:themeColor="text1"/>
                <w:lang w:val="en-IE"/>
              </w:rPr>
              <w:t>attach any items</w:t>
            </w:r>
            <w:r w:rsidR="008D7D1D">
              <w:rPr>
                <w:rFonts w:ascii="Calibri" w:eastAsia="Calibri" w:hAnsi="Calibri" w:cs="Calibri"/>
                <w:color w:val="000000" w:themeColor="text1"/>
                <w:lang w:val="en-IE"/>
              </w:rPr>
              <w:t xml:space="preserve"> not in a link format with your submission. </w:t>
            </w:r>
          </w:p>
          <w:p w14:paraId="0CDF91C8" w14:textId="1997DEA2" w:rsidR="006A77B1" w:rsidRDefault="006A77B1" w:rsidP="4D76C2C4">
            <w:pPr>
              <w:spacing w:line="259" w:lineRule="auto"/>
              <w:rPr>
                <w:rFonts w:ascii="Calibri" w:eastAsia="Calibri" w:hAnsi="Calibri" w:cs="Calibri"/>
                <w:color w:val="000000" w:themeColor="text1"/>
                <w:lang w:val="en-IE"/>
              </w:rPr>
            </w:pPr>
          </w:p>
        </w:tc>
      </w:tr>
    </w:tbl>
    <w:p w14:paraId="2C76D734" w14:textId="24CF8AC2" w:rsidR="3B6AE0E1" w:rsidRDefault="3B6AE0E1" w:rsidP="2CCD9E84">
      <w:pPr>
        <w:rPr>
          <w:rFonts w:eastAsiaTheme="minorEastAsia"/>
          <w:color w:val="000000" w:themeColor="text1"/>
        </w:rPr>
      </w:pPr>
    </w:p>
    <w:p w14:paraId="674478AC" w14:textId="4E49E8E5" w:rsidR="4D76C2C4" w:rsidRDefault="4D76C2C4" w:rsidP="4D76C2C4"/>
    <w:p w14:paraId="32EEAB56" w14:textId="74548A1F" w:rsidR="79FA0A4A" w:rsidRDefault="79FA0A4A">
      <w:r>
        <w:br/>
      </w:r>
    </w:p>
    <w:p w14:paraId="0688913F" w14:textId="49070660" w:rsidR="4D76C2C4" w:rsidRDefault="4D76C2C4" w:rsidP="4D76C2C4"/>
    <w:sectPr w:rsidR="4D76C2C4">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12B09" w14:textId="77777777" w:rsidR="00986A73" w:rsidRDefault="00986A73" w:rsidP="00801E77">
      <w:pPr>
        <w:spacing w:after="0" w:line="240" w:lineRule="auto"/>
      </w:pPr>
      <w:r>
        <w:separator/>
      </w:r>
    </w:p>
  </w:endnote>
  <w:endnote w:type="continuationSeparator" w:id="0">
    <w:p w14:paraId="4F5F1E07" w14:textId="77777777" w:rsidR="00986A73" w:rsidRDefault="00986A73" w:rsidP="00801E77">
      <w:pPr>
        <w:spacing w:after="0" w:line="240" w:lineRule="auto"/>
      </w:pPr>
      <w:r>
        <w:continuationSeparator/>
      </w:r>
    </w:p>
  </w:endnote>
  <w:endnote w:type="continuationNotice" w:id="1">
    <w:p w14:paraId="6D3770BA" w14:textId="77777777" w:rsidR="00986A73" w:rsidRDefault="00986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73852189"/>
      <w:docPartObj>
        <w:docPartGallery w:val="Page Numbers (Bottom of Page)"/>
        <w:docPartUnique/>
      </w:docPartObj>
    </w:sdtPr>
    <w:sdtContent>
      <w:p w14:paraId="4D1DD060" w14:textId="3F47BA9B" w:rsidR="00930C6F" w:rsidRDefault="00930C6F"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779689" w14:textId="77777777" w:rsidR="00930C6F" w:rsidRDefault="00930C6F" w:rsidP="00930C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67884629"/>
      <w:docPartObj>
        <w:docPartGallery w:val="Page Numbers (Bottom of Page)"/>
        <w:docPartUnique/>
      </w:docPartObj>
    </w:sdtPr>
    <w:sdtContent>
      <w:p w14:paraId="5B13992A" w14:textId="05BA8C23" w:rsidR="00930C6F" w:rsidRDefault="00930C6F"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F48FB" w14:textId="4C7B66B8" w:rsidR="00801E77" w:rsidRDefault="00760A27" w:rsidP="00930C6F">
    <w:pPr>
      <w:pStyle w:val="Footer"/>
      <w:ind w:right="360"/>
    </w:pPr>
    <w:r>
      <w:rPr>
        <w:noProof/>
      </w:rPr>
      <w:drawing>
        <wp:anchor distT="0" distB="0" distL="114300" distR="114300" simplePos="0" relativeHeight="251658240" behindDoc="0" locked="0" layoutInCell="1" allowOverlap="1" wp14:anchorId="4D2040BC" wp14:editId="270DDF8A">
          <wp:simplePos x="0" y="0"/>
          <wp:positionH relativeFrom="column">
            <wp:posOffset>3752215</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8BA11" w14:textId="77777777" w:rsidR="00986A73" w:rsidRDefault="00986A73" w:rsidP="00801E77">
      <w:pPr>
        <w:spacing w:after="0" w:line="240" w:lineRule="auto"/>
      </w:pPr>
      <w:r>
        <w:separator/>
      </w:r>
    </w:p>
  </w:footnote>
  <w:footnote w:type="continuationSeparator" w:id="0">
    <w:p w14:paraId="4A5310FB" w14:textId="77777777" w:rsidR="00986A73" w:rsidRDefault="00986A73" w:rsidP="00801E77">
      <w:pPr>
        <w:spacing w:after="0" w:line="240" w:lineRule="auto"/>
      </w:pPr>
      <w:r>
        <w:continuationSeparator/>
      </w:r>
    </w:p>
  </w:footnote>
  <w:footnote w:type="continuationNotice" w:id="1">
    <w:p w14:paraId="161A999E" w14:textId="77777777" w:rsidR="00986A73" w:rsidRDefault="00986A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85265" w14:textId="4E761A40" w:rsidR="00E44E3C" w:rsidRDefault="00E44E3C" w:rsidP="00E44E3C">
    <w:pPr>
      <w:rPr>
        <w:b/>
        <w:bCs/>
        <w:sz w:val="28"/>
        <w:szCs w:val="28"/>
      </w:rPr>
    </w:pPr>
    <w:r>
      <w:rPr>
        <w:b/>
        <w:bCs/>
        <w:sz w:val="28"/>
        <w:szCs w:val="28"/>
      </w:rPr>
      <w:t>HEA Teaching and Learning Conference</w:t>
    </w:r>
    <w:r w:rsidRPr="4D76C2C4">
      <w:rPr>
        <w:b/>
        <w:bCs/>
        <w:sz w:val="28"/>
        <w:szCs w:val="28"/>
      </w:rPr>
      <w:t xml:space="preserve"> </w:t>
    </w:r>
    <w:r>
      <w:rPr>
        <w:b/>
        <w:bCs/>
        <w:sz w:val="28"/>
        <w:szCs w:val="28"/>
      </w:rPr>
      <w:t>2024</w:t>
    </w:r>
    <w:r>
      <w:tab/>
    </w:r>
    <w:r>
      <w:tab/>
    </w:r>
    <w:r>
      <w:tab/>
    </w:r>
    <w:r>
      <w:tab/>
    </w:r>
    <w:r w:rsidRPr="4D76C2C4">
      <w:rPr>
        <w:b/>
        <w:bCs/>
        <w:sz w:val="28"/>
        <w:szCs w:val="28"/>
      </w:rPr>
      <w:t>Case Study</w:t>
    </w:r>
  </w:p>
  <w:p w14:paraId="19933094" w14:textId="77777777" w:rsidR="00760A27" w:rsidRDefault="00760A2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ED63"/>
    <w:multiLevelType w:val="hybridMultilevel"/>
    <w:tmpl w:val="27AAED9A"/>
    <w:lvl w:ilvl="0" w:tplc="CADE28AA">
      <w:start w:val="1"/>
      <w:numFmt w:val="bullet"/>
      <w:lvlText w:val=""/>
      <w:lvlJc w:val="left"/>
      <w:pPr>
        <w:ind w:left="720" w:hanging="360"/>
      </w:pPr>
      <w:rPr>
        <w:rFonts w:ascii="Symbol" w:hAnsi="Symbol" w:hint="default"/>
      </w:rPr>
    </w:lvl>
    <w:lvl w:ilvl="1" w:tplc="6A0003EE">
      <w:start w:val="1"/>
      <w:numFmt w:val="bullet"/>
      <w:lvlText w:val="o"/>
      <w:lvlJc w:val="left"/>
      <w:pPr>
        <w:ind w:left="1440" w:hanging="360"/>
      </w:pPr>
      <w:rPr>
        <w:rFonts w:ascii="Courier New" w:hAnsi="Courier New" w:hint="default"/>
      </w:rPr>
    </w:lvl>
    <w:lvl w:ilvl="2" w:tplc="FEC6A9AE">
      <w:start w:val="1"/>
      <w:numFmt w:val="bullet"/>
      <w:lvlText w:val=""/>
      <w:lvlJc w:val="left"/>
      <w:pPr>
        <w:ind w:left="2160" w:hanging="360"/>
      </w:pPr>
      <w:rPr>
        <w:rFonts w:ascii="Wingdings" w:hAnsi="Wingdings" w:hint="default"/>
      </w:rPr>
    </w:lvl>
    <w:lvl w:ilvl="3" w:tplc="F94ED7F8">
      <w:start w:val="1"/>
      <w:numFmt w:val="bullet"/>
      <w:lvlText w:val=""/>
      <w:lvlJc w:val="left"/>
      <w:pPr>
        <w:ind w:left="2880" w:hanging="360"/>
      </w:pPr>
      <w:rPr>
        <w:rFonts w:ascii="Symbol" w:hAnsi="Symbol" w:hint="default"/>
      </w:rPr>
    </w:lvl>
    <w:lvl w:ilvl="4" w:tplc="0018FF5E">
      <w:start w:val="1"/>
      <w:numFmt w:val="bullet"/>
      <w:lvlText w:val="o"/>
      <w:lvlJc w:val="left"/>
      <w:pPr>
        <w:ind w:left="3600" w:hanging="360"/>
      </w:pPr>
      <w:rPr>
        <w:rFonts w:ascii="Courier New" w:hAnsi="Courier New" w:hint="default"/>
      </w:rPr>
    </w:lvl>
    <w:lvl w:ilvl="5" w:tplc="44C4647A">
      <w:start w:val="1"/>
      <w:numFmt w:val="bullet"/>
      <w:lvlText w:val=""/>
      <w:lvlJc w:val="left"/>
      <w:pPr>
        <w:ind w:left="4320" w:hanging="360"/>
      </w:pPr>
      <w:rPr>
        <w:rFonts w:ascii="Wingdings" w:hAnsi="Wingdings" w:hint="default"/>
      </w:rPr>
    </w:lvl>
    <w:lvl w:ilvl="6" w:tplc="1A34AB7A">
      <w:start w:val="1"/>
      <w:numFmt w:val="bullet"/>
      <w:lvlText w:val=""/>
      <w:lvlJc w:val="left"/>
      <w:pPr>
        <w:ind w:left="5040" w:hanging="360"/>
      </w:pPr>
      <w:rPr>
        <w:rFonts w:ascii="Symbol" w:hAnsi="Symbol" w:hint="default"/>
      </w:rPr>
    </w:lvl>
    <w:lvl w:ilvl="7" w:tplc="FF02BD10">
      <w:start w:val="1"/>
      <w:numFmt w:val="bullet"/>
      <w:lvlText w:val="o"/>
      <w:lvlJc w:val="left"/>
      <w:pPr>
        <w:ind w:left="5760" w:hanging="360"/>
      </w:pPr>
      <w:rPr>
        <w:rFonts w:ascii="Courier New" w:hAnsi="Courier New" w:hint="default"/>
      </w:rPr>
    </w:lvl>
    <w:lvl w:ilvl="8" w:tplc="8C1EFFC6">
      <w:start w:val="1"/>
      <w:numFmt w:val="bullet"/>
      <w:lvlText w:val=""/>
      <w:lvlJc w:val="left"/>
      <w:pPr>
        <w:ind w:left="6480" w:hanging="360"/>
      </w:pPr>
      <w:rPr>
        <w:rFonts w:ascii="Wingdings" w:hAnsi="Wingdings" w:hint="default"/>
      </w:rPr>
    </w:lvl>
  </w:abstractNum>
  <w:abstractNum w:abstractNumId="1" w15:restartNumberingAfterBreak="0">
    <w:nsid w:val="09BA5D69"/>
    <w:multiLevelType w:val="hybridMultilevel"/>
    <w:tmpl w:val="993620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B807D4F"/>
    <w:multiLevelType w:val="hybridMultilevel"/>
    <w:tmpl w:val="49886FB8"/>
    <w:lvl w:ilvl="0" w:tplc="82E4D23A">
      <w:start w:val="1"/>
      <w:numFmt w:val="bullet"/>
      <w:lvlText w:val=""/>
      <w:lvlJc w:val="left"/>
      <w:pPr>
        <w:ind w:left="720" w:hanging="360"/>
      </w:pPr>
      <w:rPr>
        <w:rFonts w:ascii="Symbol" w:hAnsi="Symbol" w:hint="default"/>
      </w:rPr>
    </w:lvl>
    <w:lvl w:ilvl="1" w:tplc="A85A0E2E">
      <w:start w:val="1"/>
      <w:numFmt w:val="bullet"/>
      <w:lvlText w:val="o"/>
      <w:lvlJc w:val="left"/>
      <w:pPr>
        <w:ind w:left="1440" w:hanging="360"/>
      </w:pPr>
      <w:rPr>
        <w:rFonts w:ascii="Courier New" w:hAnsi="Courier New" w:hint="default"/>
      </w:rPr>
    </w:lvl>
    <w:lvl w:ilvl="2" w:tplc="81A2933C">
      <w:start w:val="1"/>
      <w:numFmt w:val="bullet"/>
      <w:lvlText w:val=""/>
      <w:lvlJc w:val="left"/>
      <w:pPr>
        <w:ind w:left="2160" w:hanging="360"/>
      </w:pPr>
      <w:rPr>
        <w:rFonts w:ascii="Wingdings" w:hAnsi="Wingdings" w:hint="default"/>
      </w:rPr>
    </w:lvl>
    <w:lvl w:ilvl="3" w:tplc="E9BC5B26">
      <w:start w:val="1"/>
      <w:numFmt w:val="bullet"/>
      <w:lvlText w:val=""/>
      <w:lvlJc w:val="left"/>
      <w:pPr>
        <w:ind w:left="2880" w:hanging="360"/>
      </w:pPr>
      <w:rPr>
        <w:rFonts w:ascii="Symbol" w:hAnsi="Symbol" w:hint="default"/>
      </w:rPr>
    </w:lvl>
    <w:lvl w:ilvl="4" w:tplc="23CA7A1C">
      <w:start w:val="1"/>
      <w:numFmt w:val="bullet"/>
      <w:lvlText w:val="o"/>
      <w:lvlJc w:val="left"/>
      <w:pPr>
        <w:ind w:left="3600" w:hanging="360"/>
      </w:pPr>
      <w:rPr>
        <w:rFonts w:ascii="Courier New" w:hAnsi="Courier New" w:hint="default"/>
      </w:rPr>
    </w:lvl>
    <w:lvl w:ilvl="5" w:tplc="ECC86B5E">
      <w:start w:val="1"/>
      <w:numFmt w:val="bullet"/>
      <w:lvlText w:val=""/>
      <w:lvlJc w:val="left"/>
      <w:pPr>
        <w:ind w:left="4320" w:hanging="360"/>
      </w:pPr>
      <w:rPr>
        <w:rFonts w:ascii="Wingdings" w:hAnsi="Wingdings" w:hint="default"/>
      </w:rPr>
    </w:lvl>
    <w:lvl w:ilvl="6" w:tplc="976A2AD2">
      <w:start w:val="1"/>
      <w:numFmt w:val="bullet"/>
      <w:lvlText w:val=""/>
      <w:lvlJc w:val="left"/>
      <w:pPr>
        <w:ind w:left="5040" w:hanging="360"/>
      </w:pPr>
      <w:rPr>
        <w:rFonts w:ascii="Symbol" w:hAnsi="Symbol" w:hint="default"/>
      </w:rPr>
    </w:lvl>
    <w:lvl w:ilvl="7" w:tplc="3A788D88">
      <w:start w:val="1"/>
      <w:numFmt w:val="bullet"/>
      <w:lvlText w:val="o"/>
      <w:lvlJc w:val="left"/>
      <w:pPr>
        <w:ind w:left="5760" w:hanging="360"/>
      </w:pPr>
      <w:rPr>
        <w:rFonts w:ascii="Courier New" w:hAnsi="Courier New" w:hint="default"/>
      </w:rPr>
    </w:lvl>
    <w:lvl w:ilvl="8" w:tplc="0EFAD252">
      <w:start w:val="1"/>
      <w:numFmt w:val="bullet"/>
      <w:lvlText w:val=""/>
      <w:lvlJc w:val="left"/>
      <w:pPr>
        <w:ind w:left="6480" w:hanging="360"/>
      </w:pPr>
      <w:rPr>
        <w:rFonts w:ascii="Wingdings" w:hAnsi="Wingdings" w:hint="default"/>
      </w:rPr>
    </w:lvl>
  </w:abstractNum>
  <w:abstractNum w:abstractNumId="3" w15:restartNumberingAfterBreak="0">
    <w:nsid w:val="30BF4E55"/>
    <w:multiLevelType w:val="multilevel"/>
    <w:tmpl w:val="91F4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75431"/>
    <w:multiLevelType w:val="hybridMultilevel"/>
    <w:tmpl w:val="8F6CB96A"/>
    <w:lvl w:ilvl="0" w:tplc="8CF8902C">
      <w:start w:val="1"/>
      <w:numFmt w:val="bullet"/>
      <w:lvlText w:val=""/>
      <w:lvlJc w:val="left"/>
      <w:pPr>
        <w:ind w:left="720" w:hanging="360"/>
      </w:pPr>
      <w:rPr>
        <w:rFonts w:ascii="Symbol" w:hAnsi="Symbol" w:hint="default"/>
      </w:rPr>
    </w:lvl>
    <w:lvl w:ilvl="1" w:tplc="7670185E">
      <w:start w:val="1"/>
      <w:numFmt w:val="bullet"/>
      <w:lvlText w:val="o"/>
      <w:lvlJc w:val="left"/>
      <w:pPr>
        <w:ind w:left="1440" w:hanging="360"/>
      </w:pPr>
      <w:rPr>
        <w:rFonts w:ascii="Courier New" w:hAnsi="Courier New" w:hint="default"/>
      </w:rPr>
    </w:lvl>
    <w:lvl w:ilvl="2" w:tplc="50509682">
      <w:start w:val="1"/>
      <w:numFmt w:val="bullet"/>
      <w:lvlText w:val=""/>
      <w:lvlJc w:val="left"/>
      <w:pPr>
        <w:ind w:left="2160" w:hanging="360"/>
      </w:pPr>
      <w:rPr>
        <w:rFonts w:ascii="Wingdings" w:hAnsi="Wingdings" w:hint="default"/>
      </w:rPr>
    </w:lvl>
    <w:lvl w:ilvl="3" w:tplc="8B328038">
      <w:start w:val="1"/>
      <w:numFmt w:val="bullet"/>
      <w:lvlText w:val=""/>
      <w:lvlJc w:val="left"/>
      <w:pPr>
        <w:ind w:left="2880" w:hanging="360"/>
      </w:pPr>
      <w:rPr>
        <w:rFonts w:ascii="Symbol" w:hAnsi="Symbol" w:hint="default"/>
      </w:rPr>
    </w:lvl>
    <w:lvl w:ilvl="4" w:tplc="860E5E18">
      <w:start w:val="1"/>
      <w:numFmt w:val="bullet"/>
      <w:lvlText w:val="o"/>
      <w:lvlJc w:val="left"/>
      <w:pPr>
        <w:ind w:left="3600" w:hanging="360"/>
      </w:pPr>
      <w:rPr>
        <w:rFonts w:ascii="Courier New" w:hAnsi="Courier New" w:hint="default"/>
      </w:rPr>
    </w:lvl>
    <w:lvl w:ilvl="5" w:tplc="33FCBFA0">
      <w:start w:val="1"/>
      <w:numFmt w:val="bullet"/>
      <w:lvlText w:val=""/>
      <w:lvlJc w:val="left"/>
      <w:pPr>
        <w:ind w:left="4320" w:hanging="360"/>
      </w:pPr>
      <w:rPr>
        <w:rFonts w:ascii="Wingdings" w:hAnsi="Wingdings" w:hint="default"/>
      </w:rPr>
    </w:lvl>
    <w:lvl w:ilvl="6" w:tplc="08249EC2">
      <w:start w:val="1"/>
      <w:numFmt w:val="bullet"/>
      <w:lvlText w:val=""/>
      <w:lvlJc w:val="left"/>
      <w:pPr>
        <w:ind w:left="5040" w:hanging="360"/>
      </w:pPr>
      <w:rPr>
        <w:rFonts w:ascii="Symbol" w:hAnsi="Symbol" w:hint="default"/>
      </w:rPr>
    </w:lvl>
    <w:lvl w:ilvl="7" w:tplc="0C5EB108">
      <w:start w:val="1"/>
      <w:numFmt w:val="bullet"/>
      <w:lvlText w:val="o"/>
      <w:lvlJc w:val="left"/>
      <w:pPr>
        <w:ind w:left="5760" w:hanging="360"/>
      </w:pPr>
      <w:rPr>
        <w:rFonts w:ascii="Courier New" w:hAnsi="Courier New" w:hint="default"/>
      </w:rPr>
    </w:lvl>
    <w:lvl w:ilvl="8" w:tplc="1CECDED2">
      <w:start w:val="1"/>
      <w:numFmt w:val="bullet"/>
      <w:lvlText w:val=""/>
      <w:lvlJc w:val="left"/>
      <w:pPr>
        <w:ind w:left="6480" w:hanging="360"/>
      </w:pPr>
      <w:rPr>
        <w:rFonts w:ascii="Wingdings" w:hAnsi="Wingdings" w:hint="default"/>
      </w:rPr>
    </w:lvl>
  </w:abstractNum>
  <w:abstractNum w:abstractNumId="5" w15:restartNumberingAfterBreak="0">
    <w:nsid w:val="38FF412A"/>
    <w:multiLevelType w:val="hybridMultilevel"/>
    <w:tmpl w:val="6B1EE0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4CE41737"/>
    <w:multiLevelType w:val="hybridMultilevel"/>
    <w:tmpl w:val="7AAE0A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5D210A6A"/>
    <w:multiLevelType w:val="hybridMultilevel"/>
    <w:tmpl w:val="9086C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0EBFEAF"/>
    <w:multiLevelType w:val="hybridMultilevel"/>
    <w:tmpl w:val="519081D6"/>
    <w:lvl w:ilvl="0" w:tplc="7272DE9C">
      <w:start w:val="1"/>
      <w:numFmt w:val="bullet"/>
      <w:lvlText w:val="-"/>
      <w:lvlJc w:val="left"/>
      <w:pPr>
        <w:ind w:left="720" w:hanging="360"/>
      </w:pPr>
      <w:rPr>
        <w:rFonts w:ascii="Aptos" w:hAnsi="Aptos" w:hint="default"/>
      </w:rPr>
    </w:lvl>
    <w:lvl w:ilvl="1" w:tplc="AFFC0276">
      <w:start w:val="1"/>
      <w:numFmt w:val="bullet"/>
      <w:lvlText w:val="o"/>
      <w:lvlJc w:val="left"/>
      <w:pPr>
        <w:ind w:left="1440" w:hanging="360"/>
      </w:pPr>
      <w:rPr>
        <w:rFonts w:ascii="Courier New" w:hAnsi="Courier New" w:hint="default"/>
      </w:rPr>
    </w:lvl>
    <w:lvl w:ilvl="2" w:tplc="CBD09AFE">
      <w:start w:val="1"/>
      <w:numFmt w:val="bullet"/>
      <w:lvlText w:val=""/>
      <w:lvlJc w:val="left"/>
      <w:pPr>
        <w:ind w:left="2160" w:hanging="360"/>
      </w:pPr>
      <w:rPr>
        <w:rFonts w:ascii="Wingdings" w:hAnsi="Wingdings" w:hint="default"/>
      </w:rPr>
    </w:lvl>
    <w:lvl w:ilvl="3" w:tplc="9A043A7E">
      <w:start w:val="1"/>
      <w:numFmt w:val="bullet"/>
      <w:lvlText w:val=""/>
      <w:lvlJc w:val="left"/>
      <w:pPr>
        <w:ind w:left="2880" w:hanging="360"/>
      </w:pPr>
      <w:rPr>
        <w:rFonts w:ascii="Symbol" w:hAnsi="Symbol" w:hint="default"/>
      </w:rPr>
    </w:lvl>
    <w:lvl w:ilvl="4" w:tplc="5BF41EEA">
      <w:start w:val="1"/>
      <w:numFmt w:val="bullet"/>
      <w:lvlText w:val="o"/>
      <w:lvlJc w:val="left"/>
      <w:pPr>
        <w:ind w:left="3600" w:hanging="360"/>
      </w:pPr>
      <w:rPr>
        <w:rFonts w:ascii="Courier New" w:hAnsi="Courier New" w:hint="default"/>
      </w:rPr>
    </w:lvl>
    <w:lvl w:ilvl="5" w:tplc="46F2338A">
      <w:start w:val="1"/>
      <w:numFmt w:val="bullet"/>
      <w:lvlText w:val=""/>
      <w:lvlJc w:val="left"/>
      <w:pPr>
        <w:ind w:left="4320" w:hanging="360"/>
      </w:pPr>
      <w:rPr>
        <w:rFonts w:ascii="Wingdings" w:hAnsi="Wingdings" w:hint="default"/>
      </w:rPr>
    </w:lvl>
    <w:lvl w:ilvl="6" w:tplc="A866F3B6">
      <w:start w:val="1"/>
      <w:numFmt w:val="bullet"/>
      <w:lvlText w:val=""/>
      <w:lvlJc w:val="left"/>
      <w:pPr>
        <w:ind w:left="5040" w:hanging="360"/>
      </w:pPr>
      <w:rPr>
        <w:rFonts w:ascii="Symbol" w:hAnsi="Symbol" w:hint="default"/>
      </w:rPr>
    </w:lvl>
    <w:lvl w:ilvl="7" w:tplc="516878E2">
      <w:start w:val="1"/>
      <w:numFmt w:val="bullet"/>
      <w:lvlText w:val="o"/>
      <w:lvlJc w:val="left"/>
      <w:pPr>
        <w:ind w:left="5760" w:hanging="360"/>
      </w:pPr>
      <w:rPr>
        <w:rFonts w:ascii="Courier New" w:hAnsi="Courier New" w:hint="default"/>
      </w:rPr>
    </w:lvl>
    <w:lvl w:ilvl="8" w:tplc="109806EC">
      <w:start w:val="1"/>
      <w:numFmt w:val="bullet"/>
      <w:lvlText w:val=""/>
      <w:lvlJc w:val="left"/>
      <w:pPr>
        <w:ind w:left="6480" w:hanging="360"/>
      </w:pPr>
      <w:rPr>
        <w:rFonts w:ascii="Wingdings" w:hAnsi="Wingdings" w:hint="default"/>
      </w:rPr>
    </w:lvl>
  </w:abstractNum>
  <w:abstractNum w:abstractNumId="9"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10" w15:restartNumberingAfterBreak="0">
    <w:nsid w:val="6A9C1F5F"/>
    <w:multiLevelType w:val="hybridMultilevel"/>
    <w:tmpl w:val="606C81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73555F33"/>
    <w:multiLevelType w:val="hybridMultilevel"/>
    <w:tmpl w:val="05F27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9976D9F"/>
    <w:multiLevelType w:val="hybridMultilevel"/>
    <w:tmpl w:val="69DCA4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657487357">
    <w:abstractNumId w:val="2"/>
  </w:num>
  <w:num w:numId="2" w16cid:durableId="1174026409">
    <w:abstractNumId w:val="8"/>
  </w:num>
  <w:num w:numId="3" w16cid:durableId="1824615434">
    <w:abstractNumId w:val="0"/>
  </w:num>
  <w:num w:numId="4" w16cid:durableId="1737967643">
    <w:abstractNumId w:val="4"/>
  </w:num>
  <w:num w:numId="5" w16cid:durableId="376247983">
    <w:abstractNumId w:val="9"/>
  </w:num>
  <w:num w:numId="6" w16cid:durableId="737168194">
    <w:abstractNumId w:val="10"/>
  </w:num>
  <w:num w:numId="7" w16cid:durableId="227957203">
    <w:abstractNumId w:val="6"/>
  </w:num>
  <w:num w:numId="8" w16cid:durableId="425660426">
    <w:abstractNumId w:val="3"/>
  </w:num>
  <w:num w:numId="9" w16cid:durableId="1564563956">
    <w:abstractNumId w:val="5"/>
  </w:num>
  <w:num w:numId="10" w16cid:durableId="1396002920">
    <w:abstractNumId w:val="11"/>
  </w:num>
  <w:num w:numId="11" w16cid:durableId="949243033">
    <w:abstractNumId w:val="7"/>
  </w:num>
  <w:num w:numId="12" w16cid:durableId="2013142103">
    <w:abstractNumId w:val="12"/>
  </w:num>
  <w:num w:numId="13" w16cid:durableId="1456482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44ULsVaUk5ayIUBXkzxWqD2tGV9kJ1QwBk/cd6B3PabiOdw5jOZ8EYMrKuZ/mBBq1zzYxy6VWVbtq+Lp5mxWhA==" w:salt="R6CuUpwkHx31ZkuOn/6dnA=="/>
  <w:zoom w:percent="111"/>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18F9"/>
    <w:rsid w:val="00034AB8"/>
    <w:rsid w:val="00043788"/>
    <w:rsid w:val="00053A2A"/>
    <w:rsid w:val="00054914"/>
    <w:rsid w:val="0005601D"/>
    <w:rsid w:val="00062AC8"/>
    <w:rsid w:val="00070858"/>
    <w:rsid w:val="00076F04"/>
    <w:rsid w:val="0009313B"/>
    <w:rsid w:val="000A1C97"/>
    <w:rsid w:val="000A63C9"/>
    <w:rsid w:val="000B5E2B"/>
    <w:rsid w:val="000D12E5"/>
    <w:rsid w:val="000D4E7D"/>
    <w:rsid w:val="000D6059"/>
    <w:rsid w:val="000E4C62"/>
    <w:rsid w:val="000F732C"/>
    <w:rsid w:val="00114B5D"/>
    <w:rsid w:val="00115BF4"/>
    <w:rsid w:val="00117183"/>
    <w:rsid w:val="0012546D"/>
    <w:rsid w:val="00141D34"/>
    <w:rsid w:val="00157509"/>
    <w:rsid w:val="00161C92"/>
    <w:rsid w:val="00173A88"/>
    <w:rsid w:val="00174CC1"/>
    <w:rsid w:val="00185430"/>
    <w:rsid w:val="00192751"/>
    <w:rsid w:val="001964B4"/>
    <w:rsid w:val="0019761B"/>
    <w:rsid w:val="001B0D87"/>
    <w:rsid w:val="001B3F21"/>
    <w:rsid w:val="001D0D9C"/>
    <w:rsid w:val="001E7EEF"/>
    <w:rsid w:val="001F00B0"/>
    <w:rsid w:val="001F2692"/>
    <w:rsid w:val="00214316"/>
    <w:rsid w:val="00215E64"/>
    <w:rsid w:val="00217A86"/>
    <w:rsid w:val="002273BB"/>
    <w:rsid w:val="002354E5"/>
    <w:rsid w:val="0024178B"/>
    <w:rsid w:val="00242D7F"/>
    <w:rsid w:val="00260812"/>
    <w:rsid w:val="00261C7B"/>
    <w:rsid w:val="002770C9"/>
    <w:rsid w:val="0029B476"/>
    <w:rsid w:val="002A08EC"/>
    <w:rsid w:val="002C07C4"/>
    <w:rsid w:val="002C758C"/>
    <w:rsid w:val="00336931"/>
    <w:rsid w:val="00372136"/>
    <w:rsid w:val="00390CA2"/>
    <w:rsid w:val="00391C3C"/>
    <w:rsid w:val="003939F7"/>
    <w:rsid w:val="00397404"/>
    <w:rsid w:val="0039749E"/>
    <w:rsid w:val="003A3AA5"/>
    <w:rsid w:val="003A47FB"/>
    <w:rsid w:val="003BC01E"/>
    <w:rsid w:val="003C5986"/>
    <w:rsid w:val="003C71C1"/>
    <w:rsid w:val="003E2DFB"/>
    <w:rsid w:val="003E47A3"/>
    <w:rsid w:val="003E7A48"/>
    <w:rsid w:val="003F2EFE"/>
    <w:rsid w:val="004071A6"/>
    <w:rsid w:val="00414BEA"/>
    <w:rsid w:val="00415C93"/>
    <w:rsid w:val="00421161"/>
    <w:rsid w:val="00450C99"/>
    <w:rsid w:val="00492912"/>
    <w:rsid w:val="00492EA0"/>
    <w:rsid w:val="00493694"/>
    <w:rsid w:val="00497294"/>
    <w:rsid w:val="004A0598"/>
    <w:rsid w:val="004B2C00"/>
    <w:rsid w:val="004B67D1"/>
    <w:rsid w:val="004C32A7"/>
    <w:rsid w:val="004E5EDA"/>
    <w:rsid w:val="004F137B"/>
    <w:rsid w:val="004F6842"/>
    <w:rsid w:val="00503554"/>
    <w:rsid w:val="00504975"/>
    <w:rsid w:val="00511C1B"/>
    <w:rsid w:val="005163E2"/>
    <w:rsid w:val="00523049"/>
    <w:rsid w:val="00526416"/>
    <w:rsid w:val="00531ADC"/>
    <w:rsid w:val="005324FD"/>
    <w:rsid w:val="005368C3"/>
    <w:rsid w:val="0054371E"/>
    <w:rsid w:val="0054437F"/>
    <w:rsid w:val="0055162E"/>
    <w:rsid w:val="0055664C"/>
    <w:rsid w:val="00560FE8"/>
    <w:rsid w:val="00563623"/>
    <w:rsid w:val="00570B66"/>
    <w:rsid w:val="0057236C"/>
    <w:rsid w:val="00581177"/>
    <w:rsid w:val="00590679"/>
    <w:rsid w:val="005A4042"/>
    <w:rsid w:val="005D284B"/>
    <w:rsid w:val="005D327A"/>
    <w:rsid w:val="005D6D52"/>
    <w:rsid w:val="005F1E4A"/>
    <w:rsid w:val="00615406"/>
    <w:rsid w:val="006230F5"/>
    <w:rsid w:val="00630B93"/>
    <w:rsid w:val="00640B05"/>
    <w:rsid w:val="00642159"/>
    <w:rsid w:val="00642488"/>
    <w:rsid w:val="00644277"/>
    <w:rsid w:val="006460FF"/>
    <w:rsid w:val="006614F4"/>
    <w:rsid w:val="006A55E6"/>
    <w:rsid w:val="006A77B1"/>
    <w:rsid w:val="006F1D60"/>
    <w:rsid w:val="00700320"/>
    <w:rsid w:val="00700480"/>
    <w:rsid w:val="007128FB"/>
    <w:rsid w:val="00715143"/>
    <w:rsid w:val="007250F6"/>
    <w:rsid w:val="00730A9E"/>
    <w:rsid w:val="007333A7"/>
    <w:rsid w:val="00745354"/>
    <w:rsid w:val="007541C1"/>
    <w:rsid w:val="00757C63"/>
    <w:rsid w:val="00760A27"/>
    <w:rsid w:val="00760E00"/>
    <w:rsid w:val="00765973"/>
    <w:rsid w:val="0077103F"/>
    <w:rsid w:val="0077468D"/>
    <w:rsid w:val="00774736"/>
    <w:rsid w:val="00791789"/>
    <w:rsid w:val="00791F71"/>
    <w:rsid w:val="007924AB"/>
    <w:rsid w:val="0079733A"/>
    <w:rsid w:val="007A5707"/>
    <w:rsid w:val="007C2F73"/>
    <w:rsid w:val="007C547D"/>
    <w:rsid w:val="007C5B64"/>
    <w:rsid w:val="007C5C9B"/>
    <w:rsid w:val="007E1F1C"/>
    <w:rsid w:val="007E6820"/>
    <w:rsid w:val="00801E77"/>
    <w:rsid w:val="008047BB"/>
    <w:rsid w:val="00827C91"/>
    <w:rsid w:val="0083318F"/>
    <w:rsid w:val="00842C77"/>
    <w:rsid w:val="00846D9D"/>
    <w:rsid w:val="00856144"/>
    <w:rsid w:val="008572E3"/>
    <w:rsid w:val="008600E4"/>
    <w:rsid w:val="00881971"/>
    <w:rsid w:val="00893609"/>
    <w:rsid w:val="0089633B"/>
    <w:rsid w:val="0089677A"/>
    <w:rsid w:val="008A27D6"/>
    <w:rsid w:val="008A2830"/>
    <w:rsid w:val="008A2B37"/>
    <w:rsid w:val="008B3462"/>
    <w:rsid w:val="008B612D"/>
    <w:rsid w:val="008B7929"/>
    <w:rsid w:val="008C4C0A"/>
    <w:rsid w:val="008C542B"/>
    <w:rsid w:val="008C7682"/>
    <w:rsid w:val="008D7D1D"/>
    <w:rsid w:val="008E1D87"/>
    <w:rsid w:val="008E26D1"/>
    <w:rsid w:val="008E5463"/>
    <w:rsid w:val="008F10ED"/>
    <w:rsid w:val="008F3FC0"/>
    <w:rsid w:val="00903F8D"/>
    <w:rsid w:val="009070B2"/>
    <w:rsid w:val="00914978"/>
    <w:rsid w:val="00917993"/>
    <w:rsid w:val="00917C09"/>
    <w:rsid w:val="00930C6F"/>
    <w:rsid w:val="00934830"/>
    <w:rsid w:val="009358EA"/>
    <w:rsid w:val="00941731"/>
    <w:rsid w:val="00946A9E"/>
    <w:rsid w:val="0095008E"/>
    <w:rsid w:val="0096281A"/>
    <w:rsid w:val="009638ED"/>
    <w:rsid w:val="00977A9A"/>
    <w:rsid w:val="00977F2C"/>
    <w:rsid w:val="00981E40"/>
    <w:rsid w:val="00986A73"/>
    <w:rsid w:val="00987DD1"/>
    <w:rsid w:val="009902B8"/>
    <w:rsid w:val="00995E51"/>
    <w:rsid w:val="009A66BC"/>
    <w:rsid w:val="009B6BA0"/>
    <w:rsid w:val="009D50CA"/>
    <w:rsid w:val="009E5A55"/>
    <w:rsid w:val="00A04E42"/>
    <w:rsid w:val="00A06037"/>
    <w:rsid w:val="00A1581A"/>
    <w:rsid w:val="00A33E0A"/>
    <w:rsid w:val="00A3548F"/>
    <w:rsid w:val="00A369E8"/>
    <w:rsid w:val="00A438EA"/>
    <w:rsid w:val="00A46FDF"/>
    <w:rsid w:val="00A513D9"/>
    <w:rsid w:val="00A64DE3"/>
    <w:rsid w:val="00A65C57"/>
    <w:rsid w:val="00A80F2A"/>
    <w:rsid w:val="00A95289"/>
    <w:rsid w:val="00AA29D1"/>
    <w:rsid w:val="00AA5502"/>
    <w:rsid w:val="00AB2657"/>
    <w:rsid w:val="00AB3A59"/>
    <w:rsid w:val="00AB40CF"/>
    <w:rsid w:val="00AC7246"/>
    <w:rsid w:val="00AD5736"/>
    <w:rsid w:val="00AF05E9"/>
    <w:rsid w:val="00AF11A8"/>
    <w:rsid w:val="00AF123B"/>
    <w:rsid w:val="00B010E8"/>
    <w:rsid w:val="00B01BF8"/>
    <w:rsid w:val="00B03D1B"/>
    <w:rsid w:val="00B0518A"/>
    <w:rsid w:val="00B079CB"/>
    <w:rsid w:val="00B125B5"/>
    <w:rsid w:val="00B24D35"/>
    <w:rsid w:val="00B3021D"/>
    <w:rsid w:val="00B52958"/>
    <w:rsid w:val="00B62B98"/>
    <w:rsid w:val="00B630E5"/>
    <w:rsid w:val="00B638D1"/>
    <w:rsid w:val="00B66E27"/>
    <w:rsid w:val="00B74244"/>
    <w:rsid w:val="00B81C2C"/>
    <w:rsid w:val="00BA0A66"/>
    <w:rsid w:val="00BA4570"/>
    <w:rsid w:val="00BB2A04"/>
    <w:rsid w:val="00BF3F57"/>
    <w:rsid w:val="00BF4E57"/>
    <w:rsid w:val="00BF6D59"/>
    <w:rsid w:val="00C125B8"/>
    <w:rsid w:val="00C17870"/>
    <w:rsid w:val="00C258C2"/>
    <w:rsid w:val="00C3670E"/>
    <w:rsid w:val="00C36B91"/>
    <w:rsid w:val="00C56A5B"/>
    <w:rsid w:val="00C6408F"/>
    <w:rsid w:val="00C7179A"/>
    <w:rsid w:val="00C76A9D"/>
    <w:rsid w:val="00C7760F"/>
    <w:rsid w:val="00C8076B"/>
    <w:rsid w:val="00C95DEF"/>
    <w:rsid w:val="00C97634"/>
    <w:rsid w:val="00CA6EB5"/>
    <w:rsid w:val="00CB4C66"/>
    <w:rsid w:val="00CB69BE"/>
    <w:rsid w:val="00CB70B0"/>
    <w:rsid w:val="00CC19ED"/>
    <w:rsid w:val="00CC5F52"/>
    <w:rsid w:val="00CC638C"/>
    <w:rsid w:val="00CC7350"/>
    <w:rsid w:val="00CD4C83"/>
    <w:rsid w:val="00CD6E14"/>
    <w:rsid w:val="00CE2C67"/>
    <w:rsid w:val="00CE743A"/>
    <w:rsid w:val="00D000C1"/>
    <w:rsid w:val="00D0411A"/>
    <w:rsid w:val="00D11EC1"/>
    <w:rsid w:val="00D325AF"/>
    <w:rsid w:val="00D34A9F"/>
    <w:rsid w:val="00D425C7"/>
    <w:rsid w:val="00D5112B"/>
    <w:rsid w:val="00D57206"/>
    <w:rsid w:val="00D67A21"/>
    <w:rsid w:val="00D738B2"/>
    <w:rsid w:val="00D83A9D"/>
    <w:rsid w:val="00D853F1"/>
    <w:rsid w:val="00DB12BD"/>
    <w:rsid w:val="00DB57ED"/>
    <w:rsid w:val="00DC55F6"/>
    <w:rsid w:val="00DC7317"/>
    <w:rsid w:val="00DE7746"/>
    <w:rsid w:val="00DF606D"/>
    <w:rsid w:val="00E13163"/>
    <w:rsid w:val="00E163E9"/>
    <w:rsid w:val="00E24644"/>
    <w:rsid w:val="00E36DA1"/>
    <w:rsid w:val="00E42650"/>
    <w:rsid w:val="00E44E3C"/>
    <w:rsid w:val="00E57F14"/>
    <w:rsid w:val="00E614BA"/>
    <w:rsid w:val="00E637D2"/>
    <w:rsid w:val="00E63D7C"/>
    <w:rsid w:val="00E64A37"/>
    <w:rsid w:val="00E669A7"/>
    <w:rsid w:val="00E7141E"/>
    <w:rsid w:val="00E856BC"/>
    <w:rsid w:val="00E858E5"/>
    <w:rsid w:val="00E86716"/>
    <w:rsid w:val="00E877AD"/>
    <w:rsid w:val="00E91D37"/>
    <w:rsid w:val="00EA0B4D"/>
    <w:rsid w:val="00EA5A46"/>
    <w:rsid w:val="00EC7959"/>
    <w:rsid w:val="00ED7155"/>
    <w:rsid w:val="00EF6712"/>
    <w:rsid w:val="00F056A5"/>
    <w:rsid w:val="00F11E08"/>
    <w:rsid w:val="00F2124D"/>
    <w:rsid w:val="00F2570A"/>
    <w:rsid w:val="00F319EA"/>
    <w:rsid w:val="00F31C8D"/>
    <w:rsid w:val="00F361F7"/>
    <w:rsid w:val="00F41B6C"/>
    <w:rsid w:val="00F4502F"/>
    <w:rsid w:val="00F67CBC"/>
    <w:rsid w:val="00F77C41"/>
    <w:rsid w:val="00F92AA7"/>
    <w:rsid w:val="00F94CC5"/>
    <w:rsid w:val="00F96D85"/>
    <w:rsid w:val="00FB172F"/>
    <w:rsid w:val="00FC0B02"/>
    <w:rsid w:val="00FC64C1"/>
    <w:rsid w:val="00FD6B4C"/>
    <w:rsid w:val="00FE23A0"/>
    <w:rsid w:val="00FE2D2E"/>
    <w:rsid w:val="00FF3709"/>
    <w:rsid w:val="00FF432C"/>
    <w:rsid w:val="010A5442"/>
    <w:rsid w:val="012C5658"/>
    <w:rsid w:val="0131992B"/>
    <w:rsid w:val="013667E4"/>
    <w:rsid w:val="01D43C97"/>
    <w:rsid w:val="0209CAEF"/>
    <w:rsid w:val="023CB877"/>
    <w:rsid w:val="02558876"/>
    <w:rsid w:val="0255F69D"/>
    <w:rsid w:val="0277496D"/>
    <w:rsid w:val="02B7D75B"/>
    <w:rsid w:val="0322646A"/>
    <w:rsid w:val="0324224D"/>
    <w:rsid w:val="03258958"/>
    <w:rsid w:val="0325DB1F"/>
    <w:rsid w:val="039B8260"/>
    <w:rsid w:val="03A2EC6C"/>
    <w:rsid w:val="0446DEDB"/>
    <w:rsid w:val="046262C0"/>
    <w:rsid w:val="049E774B"/>
    <w:rsid w:val="0553D26B"/>
    <w:rsid w:val="05BF45C9"/>
    <w:rsid w:val="05DD7A90"/>
    <w:rsid w:val="05E42EC0"/>
    <w:rsid w:val="0609D907"/>
    <w:rsid w:val="0611C68D"/>
    <w:rsid w:val="061547C8"/>
    <w:rsid w:val="063B5D9F"/>
    <w:rsid w:val="069DC04F"/>
    <w:rsid w:val="06C01F47"/>
    <w:rsid w:val="06C2F3F2"/>
    <w:rsid w:val="07AD96EE"/>
    <w:rsid w:val="07C5FB74"/>
    <w:rsid w:val="080348E3"/>
    <w:rsid w:val="088043FE"/>
    <w:rsid w:val="0903A1CC"/>
    <w:rsid w:val="092B576A"/>
    <w:rsid w:val="095F1382"/>
    <w:rsid w:val="0968D4ED"/>
    <w:rsid w:val="09C48BF9"/>
    <w:rsid w:val="0A0346F0"/>
    <w:rsid w:val="0A875613"/>
    <w:rsid w:val="0ADD4A2A"/>
    <w:rsid w:val="0B09AB78"/>
    <w:rsid w:val="0B343CB3"/>
    <w:rsid w:val="0B5C7311"/>
    <w:rsid w:val="0B6021FF"/>
    <w:rsid w:val="0BA2667E"/>
    <w:rsid w:val="0BC1291D"/>
    <w:rsid w:val="0BFDBB8F"/>
    <w:rsid w:val="0C08470A"/>
    <w:rsid w:val="0C13CA03"/>
    <w:rsid w:val="0C657E36"/>
    <w:rsid w:val="0C7D6881"/>
    <w:rsid w:val="0C8E73B8"/>
    <w:rsid w:val="0D29C4A7"/>
    <w:rsid w:val="0D396A73"/>
    <w:rsid w:val="0D405C4A"/>
    <w:rsid w:val="0D41B60F"/>
    <w:rsid w:val="0D95DFB5"/>
    <w:rsid w:val="0E1CD872"/>
    <w:rsid w:val="0E59620A"/>
    <w:rsid w:val="0E64219E"/>
    <w:rsid w:val="0E6AB629"/>
    <w:rsid w:val="0EA5181F"/>
    <w:rsid w:val="0EDD42DA"/>
    <w:rsid w:val="0F40D9B9"/>
    <w:rsid w:val="0F8C749F"/>
    <w:rsid w:val="0FB8A8D3"/>
    <w:rsid w:val="10466E2A"/>
    <w:rsid w:val="1068ECD7"/>
    <w:rsid w:val="10F350B2"/>
    <w:rsid w:val="11079402"/>
    <w:rsid w:val="1135663A"/>
    <w:rsid w:val="11496480"/>
    <w:rsid w:val="11547934"/>
    <w:rsid w:val="11C28BD0"/>
    <w:rsid w:val="1208F51F"/>
    <w:rsid w:val="1213CD6D"/>
    <w:rsid w:val="122E0542"/>
    <w:rsid w:val="124C963C"/>
    <w:rsid w:val="124EA197"/>
    <w:rsid w:val="125253C1"/>
    <w:rsid w:val="127EBE3F"/>
    <w:rsid w:val="128FD7A3"/>
    <w:rsid w:val="12AA2A0C"/>
    <w:rsid w:val="13456AB4"/>
    <w:rsid w:val="136ED807"/>
    <w:rsid w:val="139C0AF6"/>
    <w:rsid w:val="13A5561F"/>
    <w:rsid w:val="13E488A8"/>
    <w:rsid w:val="13F15AC4"/>
    <w:rsid w:val="146D66EE"/>
    <w:rsid w:val="14BDEF9F"/>
    <w:rsid w:val="150B097B"/>
    <w:rsid w:val="15BCF6F8"/>
    <w:rsid w:val="15C43BDF"/>
    <w:rsid w:val="15E5D0C4"/>
    <w:rsid w:val="16EC32DE"/>
    <w:rsid w:val="1705E9F7"/>
    <w:rsid w:val="1771AB8D"/>
    <w:rsid w:val="178896AE"/>
    <w:rsid w:val="17ADBEB3"/>
    <w:rsid w:val="17C469D7"/>
    <w:rsid w:val="17F2E43B"/>
    <w:rsid w:val="186A47CA"/>
    <w:rsid w:val="18938B5E"/>
    <w:rsid w:val="18CE2F34"/>
    <w:rsid w:val="18D4A3CC"/>
    <w:rsid w:val="18E996CF"/>
    <w:rsid w:val="192052DF"/>
    <w:rsid w:val="192E78C6"/>
    <w:rsid w:val="194D6139"/>
    <w:rsid w:val="197FDE72"/>
    <w:rsid w:val="19F42B91"/>
    <w:rsid w:val="19F9C2D8"/>
    <w:rsid w:val="1A04C6D0"/>
    <w:rsid w:val="1A58AF1E"/>
    <w:rsid w:val="1AF4078D"/>
    <w:rsid w:val="1AF746B1"/>
    <w:rsid w:val="1B15B1DF"/>
    <w:rsid w:val="1B198981"/>
    <w:rsid w:val="1B24E163"/>
    <w:rsid w:val="1B719FDF"/>
    <w:rsid w:val="1BA4FB6A"/>
    <w:rsid w:val="1BCE088A"/>
    <w:rsid w:val="1C33FCD5"/>
    <w:rsid w:val="1C5A113A"/>
    <w:rsid w:val="1C6F2B0A"/>
    <w:rsid w:val="1C912B52"/>
    <w:rsid w:val="1D44DB9C"/>
    <w:rsid w:val="1D5FC75F"/>
    <w:rsid w:val="1D687E33"/>
    <w:rsid w:val="1DC58DD0"/>
    <w:rsid w:val="1DD1AA93"/>
    <w:rsid w:val="1DFA04F1"/>
    <w:rsid w:val="1E28F5E6"/>
    <w:rsid w:val="1E8AD4D2"/>
    <w:rsid w:val="1E8ED4C4"/>
    <w:rsid w:val="1E96773A"/>
    <w:rsid w:val="1EE4F357"/>
    <w:rsid w:val="1EFA9BA1"/>
    <w:rsid w:val="204DDC23"/>
    <w:rsid w:val="2079D379"/>
    <w:rsid w:val="209C1888"/>
    <w:rsid w:val="20B0C34B"/>
    <w:rsid w:val="2133D098"/>
    <w:rsid w:val="219912ED"/>
    <w:rsid w:val="2201C0EE"/>
    <w:rsid w:val="220C7DCB"/>
    <w:rsid w:val="220F212C"/>
    <w:rsid w:val="221D37BE"/>
    <w:rsid w:val="222B58E0"/>
    <w:rsid w:val="22EC43C7"/>
    <w:rsid w:val="22F6DBBA"/>
    <w:rsid w:val="23AFEA54"/>
    <w:rsid w:val="23C2F810"/>
    <w:rsid w:val="23FB1D04"/>
    <w:rsid w:val="240E44B1"/>
    <w:rsid w:val="240E8676"/>
    <w:rsid w:val="2410E574"/>
    <w:rsid w:val="243AD028"/>
    <w:rsid w:val="24C3EAE7"/>
    <w:rsid w:val="24EC3840"/>
    <w:rsid w:val="24F6FC2D"/>
    <w:rsid w:val="25345CC2"/>
    <w:rsid w:val="258C84A9"/>
    <w:rsid w:val="25A72B96"/>
    <w:rsid w:val="2624D492"/>
    <w:rsid w:val="263E0E21"/>
    <w:rsid w:val="26816217"/>
    <w:rsid w:val="26B3EA94"/>
    <w:rsid w:val="26BDC6AA"/>
    <w:rsid w:val="26DDE489"/>
    <w:rsid w:val="271E39B2"/>
    <w:rsid w:val="273BC527"/>
    <w:rsid w:val="27D3E14A"/>
    <w:rsid w:val="27D6B754"/>
    <w:rsid w:val="28107DE6"/>
    <w:rsid w:val="28A12041"/>
    <w:rsid w:val="28AC8B92"/>
    <w:rsid w:val="28AE8CF1"/>
    <w:rsid w:val="28D832D2"/>
    <w:rsid w:val="293E1AE5"/>
    <w:rsid w:val="2965F221"/>
    <w:rsid w:val="297AF55A"/>
    <w:rsid w:val="2A39DEA7"/>
    <w:rsid w:val="2A3F82E7"/>
    <w:rsid w:val="2A7E60BD"/>
    <w:rsid w:val="2AB41B4B"/>
    <w:rsid w:val="2AFB88AD"/>
    <w:rsid w:val="2B35AB1F"/>
    <w:rsid w:val="2B3C1EE6"/>
    <w:rsid w:val="2BEE2212"/>
    <w:rsid w:val="2C985A2E"/>
    <w:rsid w:val="2CCD9E84"/>
    <w:rsid w:val="2CD89E66"/>
    <w:rsid w:val="2D0073FA"/>
    <w:rsid w:val="2DC5B136"/>
    <w:rsid w:val="2DDBD4D0"/>
    <w:rsid w:val="2DE4B1E1"/>
    <w:rsid w:val="2E473E74"/>
    <w:rsid w:val="2E7F578E"/>
    <w:rsid w:val="2E905653"/>
    <w:rsid w:val="2E9EC4D4"/>
    <w:rsid w:val="2EDF23E6"/>
    <w:rsid w:val="2F30A393"/>
    <w:rsid w:val="2F4A3AF4"/>
    <w:rsid w:val="2FE0867F"/>
    <w:rsid w:val="30229197"/>
    <w:rsid w:val="3144F35D"/>
    <w:rsid w:val="3194BCA8"/>
    <w:rsid w:val="31B4E4C7"/>
    <w:rsid w:val="31F524E8"/>
    <w:rsid w:val="320F4777"/>
    <w:rsid w:val="322122ED"/>
    <w:rsid w:val="328F00C2"/>
    <w:rsid w:val="32F36785"/>
    <w:rsid w:val="330E8F9E"/>
    <w:rsid w:val="33258FB9"/>
    <w:rsid w:val="3348400A"/>
    <w:rsid w:val="33740D1D"/>
    <w:rsid w:val="33C1643B"/>
    <w:rsid w:val="343C3354"/>
    <w:rsid w:val="34A699C2"/>
    <w:rsid w:val="35064822"/>
    <w:rsid w:val="354B6937"/>
    <w:rsid w:val="356FC237"/>
    <w:rsid w:val="3592FC20"/>
    <w:rsid w:val="35A9FCB2"/>
    <w:rsid w:val="35AA6E29"/>
    <w:rsid w:val="35E0FB8A"/>
    <w:rsid w:val="36743C35"/>
    <w:rsid w:val="367DA083"/>
    <w:rsid w:val="36C8DC36"/>
    <w:rsid w:val="36EFB1F1"/>
    <w:rsid w:val="36F99AD8"/>
    <w:rsid w:val="37070A7C"/>
    <w:rsid w:val="3730D7E7"/>
    <w:rsid w:val="37B3775E"/>
    <w:rsid w:val="3828206F"/>
    <w:rsid w:val="384DBBC0"/>
    <w:rsid w:val="3882E6AF"/>
    <w:rsid w:val="38900AA9"/>
    <w:rsid w:val="3897782F"/>
    <w:rsid w:val="38B17485"/>
    <w:rsid w:val="38CB95BD"/>
    <w:rsid w:val="38CD7FE2"/>
    <w:rsid w:val="3965D10F"/>
    <w:rsid w:val="39ED2E56"/>
    <w:rsid w:val="3A02EA48"/>
    <w:rsid w:val="3A47B6DC"/>
    <w:rsid w:val="3A504AE4"/>
    <w:rsid w:val="3A69ACFB"/>
    <w:rsid w:val="3B3802F0"/>
    <w:rsid w:val="3B6AE0E1"/>
    <w:rsid w:val="3BB7C56D"/>
    <w:rsid w:val="3BDF03BB"/>
    <w:rsid w:val="3C4660AB"/>
    <w:rsid w:val="3C811128"/>
    <w:rsid w:val="3C9DEAA5"/>
    <w:rsid w:val="3CC97F63"/>
    <w:rsid w:val="3CDCD83A"/>
    <w:rsid w:val="3DA2413D"/>
    <w:rsid w:val="3DAB8C86"/>
    <w:rsid w:val="3DB6D239"/>
    <w:rsid w:val="3DB947C6"/>
    <w:rsid w:val="3DD3BAA4"/>
    <w:rsid w:val="3DFD59BC"/>
    <w:rsid w:val="3F1597B8"/>
    <w:rsid w:val="3F16A47D"/>
    <w:rsid w:val="3F44239E"/>
    <w:rsid w:val="3FEDC165"/>
    <w:rsid w:val="40229AF3"/>
    <w:rsid w:val="402E8B7E"/>
    <w:rsid w:val="4060F328"/>
    <w:rsid w:val="40B8E8E0"/>
    <w:rsid w:val="40D0435F"/>
    <w:rsid w:val="40D405AC"/>
    <w:rsid w:val="4124ED21"/>
    <w:rsid w:val="41433D7B"/>
    <w:rsid w:val="4166E3FA"/>
    <w:rsid w:val="424DE75F"/>
    <w:rsid w:val="4265D54C"/>
    <w:rsid w:val="42AE23EA"/>
    <w:rsid w:val="42B76D30"/>
    <w:rsid w:val="42B96C7E"/>
    <w:rsid w:val="42DEC033"/>
    <w:rsid w:val="42E90095"/>
    <w:rsid w:val="43EA15A0"/>
    <w:rsid w:val="4494DF87"/>
    <w:rsid w:val="44A2CA0B"/>
    <w:rsid w:val="44D49148"/>
    <w:rsid w:val="44DA9C0E"/>
    <w:rsid w:val="44F12928"/>
    <w:rsid w:val="45027849"/>
    <w:rsid w:val="450A1850"/>
    <w:rsid w:val="45781F31"/>
    <w:rsid w:val="4682AFE8"/>
    <w:rsid w:val="473C3E9D"/>
    <w:rsid w:val="4741F704"/>
    <w:rsid w:val="478582C9"/>
    <w:rsid w:val="47E9B826"/>
    <w:rsid w:val="4838B33E"/>
    <w:rsid w:val="484E0ABD"/>
    <w:rsid w:val="48FD0ED8"/>
    <w:rsid w:val="494F3AFF"/>
    <w:rsid w:val="496DE0F2"/>
    <w:rsid w:val="4970815E"/>
    <w:rsid w:val="498EC5D0"/>
    <w:rsid w:val="49A30442"/>
    <w:rsid w:val="49B268C9"/>
    <w:rsid w:val="4A152188"/>
    <w:rsid w:val="4A5E3A32"/>
    <w:rsid w:val="4A9762DC"/>
    <w:rsid w:val="4AA7DFCE"/>
    <w:rsid w:val="4B22960E"/>
    <w:rsid w:val="4BB93FB5"/>
    <w:rsid w:val="4BD9F2C8"/>
    <w:rsid w:val="4C07A3E2"/>
    <w:rsid w:val="4C7BF85C"/>
    <w:rsid w:val="4C98E316"/>
    <w:rsid w:val="4CA12FC5"/>
    <w:rsid w:val="4D039E94"/>
    <w:rsid w:val="4D33329E"/>
    <w:rsid w:val="4D76C2C4"/>
    <w:rsid w:val="4D97E244"/>
    <w:rsid w:val="4DEA9544"/>
    <w:rsid w:val="4E207FE9"/>
    <w:rsid w:val="4E43DDC6"/>
    <w:rsid w:val="4FB28722"/>
    <w:rsid w:val="4FE287BA"/>
    <w:rsid w:val="500762DD"/>
    <w:rsid w:val="50240268"/>
    <w:rsid w:val="518D910F"/>
    <w:rsid w:val="51D9B751"/>
    <w:rsid w:val="520AE445"/>
    <w:rsid w:val="5235D015"/>
    <w:rsid w:val="52C8C456"/>
    <w:rsid w:val="5310A212"/>
    <w:rsid w:val="53F6168B"/>
    <w:rsid w:val="53F8CA90"/>
    <w:rsid w:val="53FC4483"/>
    <w:rsid w:val="54012A5B"/>
    <w:rsid w:val="540286D6"/>
    <w:rsid w:val="546FED3D"/>
    <w:rsid w:val="548B4A72"/>
    <w:rsid w:val="5497ED11"/>
    <w:rsid w:val="5498516F"/>
    <w:rsid w:val="54AC34B6"/>
    <w:rsid w:val="54FE0DE9"/>
    <w:rsid w:val="55023057"/>
    <w:rsid w:val="55B5ED65"/>
    <w:rsid w:val="55BC0FFD"/>
    <w:rsid w:val="568B3809"/>
    <w:rsid w:val="56B27A20"/>
    <w:rsid w:val="56DE5568"/>
    <w:rsid w:val="56E710EC"/>
    <w:rsid w:val="57274497"/>
    <w:rsid w:val="57612009"/>
    <w:rsid w:val="5777F07A"/>
    <w:rsid w:val="58611CFB"/>
    <w:rsid w:val="5884E480"/>
    <w:rsid w:val="58A24372"/>
    <w:rsid w:val="58CDA343"/>
    <w:rsid w:val="58F098A8"/>
    <w:rsid w:val="5900CE0E"/>
    <w:rsid w:val="59298110"/>
    <w:rsid w:val="598F4264"/>
    <w:rsid w:val="59982DD9"/>
    <w:rsid w:val="59DEA8C5"/>
    <w:rsid w:val="59E44BF3"/>
    <w:rsid w:val="59E82668"/>
    <w:rsid w:val="59EE0DD5"/>
    <w:rsid w:val="5A5EC87B"/>
    <w:rsid w:val="5AD6222F"/>
    <w:rsid w:val="5AD8DDFD"/>
    <w:rsid w:val="5B173A62"/>
    <w:rsid w:val="5B5C1496"/>
    <w:rsid w:val="5B7EA84A"/>
    <w:rsid w:val="5B8BFCFD"/>
    <w:rsid w:val="5BF5A73F"/>
    <w:rsid w:val="5C331D1E"/>
    <w:rsid w:val="5C5B25A3"/>
    <w:rsid w:val="5CB72478"/>
    <w:rsid w:val="5D046058"/>
    <w:rsid w:val="5D2C2212"/>
    <w:rsid w:val="5D2C5FCF"/>
    <w:rsid w:val="5D63DEE0"/>
    <w:rsid w:val="5E02DB83"/>
    <w:rsid w:val="5E15FCDA"/>
    <w:rsid w:val="5E2A7011"/>
    <w:rsid w:val="5E7529A6"/>
    <w:rsid w:val="5E7918FC"/>
    <w:rsid w:val="5E978BA5"/>
    <w:rsid w:val="5ED781B1"/>
    <w:rsid w:val="5ED95DC0"/>
    <w:rsid w:val="5EDA9818"/>
    <w:rsid w:val="5F0B8623"/>
    <w:rsid w:val="5F105020"/>
    <w:rsid w:val="5F470FE6"/>
    <w:rsid w:val="5F81AB76"/>
    <w:rsid w:val="5FC9480A"/>
    <w:rsid w:val="6068CED2"/>
    <w:rsid w:val="60B6B11C"/>
    <w:rsid w:val="60FB2997"/>
    <w:rsid w:val="61122653"/>
    <w:rsid w:val="612D6046"/>
    <w:rsid w:val="6196DE34"/>
    <w:rsid w:val="61B14DD2"/>
    <w:rsid w:val="61D042E9"/>
    <w:rsid w:val="61D5B027"/>
    <w:rsid w:val="62092C89"/>
    <w:rsid w:val="621DD3F4"/>
    <w:rsid w:val="622A4FA6"/>
    <w:rsid w:val="6231E04C"/>
    <w:rsid w:val="62A59204"/>
    <w:rsid w:val="630112BF"/>
    <w:rsid w:val="63642A8C"/>
    <w:rsid w:val="642CBFF1"/>
    <w:rsid w:val="6481AB86"/>
    <w:rsid w:val="6490E806"/>
    <w:rsid w:val="6498037D"/>
    <w:rsid w:val="64A3BCD3"/>
    <w:rsid w:val="64B0CBF1"/>
    <w:rsid w:val="64C96453"/>
    <w:rsid w:val="64F9D1B3"/>
    <w:rsid w:val="65215619"/>
    <w:rsid w:val="65A42A95"/>
    <w:rsid w:val="6607A081"/>
    <w:rsid w:val="660D20AF"/>
    <w:rsid w:val="665EF84A"/>
    <w:rsid w:val="66E38EBB"/>
    <w:rsid w:val="677F8EFF"/>
    <w:rsid w:val="678BFE3C"/>
    <w:rsid w:val="6807A940"/>
    <w:rsid w:val="682695E6"/>
    <w:rsid w:val="68273CAA"/>
    <w:rsid w:val="682D2212"/>
    <w:rsid w:val="682E8AFD"/>
    <w:rsid w:val="6859D84D"/>
    <w:rsid w:val="68A6AF19"/>
    <w:rsid w:val="68AC545F"/>
    <w:rsid w:val="6902D9AE"/>
    <w:rsid w:val="692A97F8"/>
    <w:rsid w:val="6943DD51"/>
    <w:rsid w:val="6987F64D"/>
    <w:rsid w:val="69B91AA8"/>
    <w:rsid w:val="69E8F07F"/>
    <w:rsid w:val="6A0034AA"/>
    <w:rsid w:val="6A01A713"/>
    <w:rsid w:val="6A44C523"/>
    <w:rsid w:val="6AC1796E"/>
    <w:rsid w:val="6ACC0C7F"/>
    <w:rsid w:val="6AEDD196"/>
    <w:rsid w:val="6AF2847F"/>
    <w:rsid w:val="6B6ADEBD"/>
    <w:rsid w:val="6BB33DD8"/>
    <w:rsid w:val="6C023438"/>
    <w:rsid w:val="6C4BDCD9"/>
    <w:rsid w:val="6C4D01F5"/>
    <w:rsid w:val="6CA5F2D4"/>
    <w:rsid w:val="6CB92913"/>
    <w:rsid w:val="6CCD0B4E"/>
    <w:rsid w:val="6CF1268C"/>
    <w:rsid w:val="6DB67FB9"/>
    <w:rsid w:val="6E333BB3"/>
    <w:rsid w:val="6E943B6F"/>
    <w:rsid w:val="6F07325A"/>
    <w:rsid w:val="6F104355"/>
    <w:rsid w:val="6F127E06"/>
    <w:rsid w:val="6F2782BC"/>
    <w:rsid w:val="6F717887"/>
    <w:rsid w:val="6F81A8A9"/>
    <w:rsid w:val="6F9BBCDE"/>
    <w:rsid w:val="6FB066B6"/>
    <w:rsid w:val="6FF3CC20"/>
    <w:rsid w:val="70E57838"/>
    <w:rsid w:val="7107EDB3"/>
    <w:rsid w:val="7132B3A1"/>
    <w:rsid w:val="713B1467"/>
    <w:rsid w:val="7141CCEB"/>
    <w:rsid w:val="714981EE"/>
    <w:rsid w:val="7186F20F"/>
    <w:rsid w:val="718ABA09"/>
    <w:rsid w:val="71EEF865"/>
    <w:rsid w:val="71F5C8DD"/>
    <w:rsid w:val="729C7DC2"/>
    <w:rsid w:val="72B9E7BF"/>
    <w:rsid w:val="72DF3278"/>
    <w:rsid w:val="738AC8C6"/>
    <w:rsid w:val="73B1112D"/>
    <w:rsid w:val="73DE56BF"/>
    <w:rsid w:val="744E4450"/>
    <w:rsid w:val="74A63613"/>
    <w:rsid w:val="754CA366"/>
    <w:rsid w:val="7558F3D0"/>
    <w:rsid w:val="7579D90C"/>
    <w:rsid w:val="75A264F2"/>
    <w:rsid w:val="75C4A1D4"/>
    <w:rsid w:val="75CD1F58"/>
    <w:rsid w:val="76585C8F"/>
    <w:rsid w:val="7702DC1C"/>
    <w:rsid w:val="771C3E15"/>
    <w:rsid w:val="77653B23"/>
    <w:rsid w:val="781BDA6E"/>
    <w:rsid w:val="783F6009"/>
    <w:rsid w:val="7868751D"/>
    <w:rsid w:val="788D602A"/>
    <w:rsid w:val="78D41A4D"/>
    <w:rsid w:val="791BF5E1"/>
    <w:rsid w:val="79478595"/>
    <w:rsid w:val="795C2FE3"/>
    <w:rsid w:val="796949B6"/>
    <w:rsid w:val="796C7735"/>
    <w:rsid w:val="79787708"/>
    <w:rsid w:val="79BE0D29"/>
    <w:rsid w:val="79D117AB"/>
    <w:rsid w:val="79FA0A4A"/>
    <w:rsid w:val="7A3B7399"/>
    <w:rsid w:val="7A8C362C"/>
    <w:rsid w:val="7A99E671"/>
    <w:rsid w:val="7A9FB883"/>
    <w:rsid w:val="7AB403EB"/>
    <w:rsid w:val="7BCDFED2"/>
    <w:rsid w:val="7C001488"/>
    <w:rsid w:val="7D5947AD"/>
    <w:rsid w:val="7D89C83D"/>
    <w:rsid w:val="7DE341F2"/>
    <w:rsid w:val="7DE61B64"/>
    <w:rsid w:val="7DF0C6BE"/>
    <w:rsid w:val="7DFEC721"/>
    <w:rsid w:val="7E0A2663"/>
    <w:rsid w:val="7E1E1907"/>
    <w:rsid w:val="7E2F48C0"/>
    <w:rsid w:val="7F79F2AB"/>
    <w:rsid w:val="7F85B25E"/>
    <w:rsid w:val="7F873EAB"/>
    <w:rsid w:val="7F9085F6"/>
    <w:rsid w:val="7F94E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41D1E09A-550A-46C2-9376-132AD488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FollowedHyperlink">
    <w:name w:val="FollowedHyperlink"/>
    <w:basedOn w:val="DefaultParagraphFont"/>
    <w:uiPriority w:val="99"/>
    <w:semiHidden/>
    <w:unhideWhenUsed/>
    <w:rsid w:val="00DE7746"/>
    <w:rPr>
      <w:color w:val="954F72" w:themeColor="followedHyperlink"/>
      <w:u w:val="single"/>
    </w:rPr>
  </w:style>
  <w:style w:type="character" w:styleId="PageNumber">
    <w:name w:val="page number"/>
    <w:basedOn w:val="DefaultParagraphFont"/>
    <w:uiPriority w:val="99"/>
    <w:semiHidden/>
    <w:unhideWhenUsed/>
    <w:rsid w:val="0093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77453">
      <w:bodyDiv w:val="1"/>
      <w:marLeft w:val="0"/>
      <w:marRight w:val="0"/>
      <w:marTop w:val="0"/>
      <w:marBottom w:val="0"/>
      <w:divBdr>
        <w:top w:val="none" w:sz="0" w:space="0" w:color="auto"/>
        <w:left w:val="none" w:sz="0" w:space="0" w:color="auto"/>
        <w:bottom w:val="none" w:sz="0" w:space="0" w:color="auto"/>
        <w:right w:val="none" w:sz="0" w:space="0" w:color="auto"/>
      </w:divBdr>
    </w:div>
    <w:div w:id="580876534">
      <w:bodyDiv w:val="1"/>
      <w:marLeft w:val="0"/>
      <w:marRight w:val="0"/>
      <w:marTop w:val="0"/>
      <w:marBottom w:val="0"/>
      <w:divBdr>
        <w:top w:val="none" w:sz="0" w:space="0" w:color="auto"/>
        <w:left w:val="none" w:sz="0" w:space="0" w:color="auto"/>
        <w:bottom w:val="none" w:sz="0" w:space="0" w:color="auto"/>
        <w:right w:val="none" w:sz="0" w:space="0" w:color="auto"/>
      </w:divBdr>
    </w:div>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58102990">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564677771">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qi.ie/sites/default/files/2021-11/academic-integrity-guidelines.pdf" TargetMode="External"/><Relationship Id="rId18" Type="http://schemas.openxmlformats.org/officeDocument/2006/relationships/hyperlink" Target="https://www.ul.ie/provost/functions-processes/academic-integrity-unit/policies-procedur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ichelle.Breen@ul.ie" TargetMode="External"/><Relationship Id="rId7" Type="http://schemas.openxmlformats.org/officeDocument/2006/relationships/settings" Target="settings.xml"/><Relationship Id="rId12" Type="http://schemas.openxmlformats.org/officeDocument/2006/relationships/hyperlink" Target="https://www.qqi.ie/sites/default/files/2021-11/academic-integrity-national-principles-and-lexicon-of-common-terms.pdf" TargetMode="External"/><Relationship Id="rId17" Type="http://schemas.openxmlformats.org/officeDocument/2006/relationships/hyperlink" Target="https://rise.articulate.com/share/IYcA8j0MOteh1PGboExitT4IIhB-Vu3Q"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l.libcal.com/calendar/levulup/studentintrotogenai" TargetMode="External"/><Relationship Id="rId20" Type="http://schemas.openxmlformats.org/officeDocument/2006/relationships/hyperlink" Target="https://ulcampus.sharepoint.com/sites/AcademicIntegrity/SiteAssets/Forms/AllItems.aspx?id=%2Fsites%2FAcademicIntegrity%2FSiteAssets%2FSitePages%2FHome%2F770950542Interim%20Statement%20Academic%20Integrity%20Mar2024%20%282%29%2Epdf&amp;parent=%2Fsites%2FAcademicIntegrity%2FSiteAssets%2FSitePages%2FHom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qi.ie/sites/default/files/2023-09/NAIN%20Generative%20AI%20Guidelines%20for%20Educators%202023.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ise.articulate.com/share/V23m8WcaQbwnL9mNc-X8D6hUK9ZuzMu5"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l.ie/provost/functions-processes/academic-integrity-unit/generative-artificial-intelligence-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lcampus.sharepoint.com/sites/AcademicIntegrity/SiteAssets/Forms/AllItems.aspx?id=%2Fsites%2FAcademicIntegrity%2FSiteAssets%2FSitePages%2FHome%2F770950542Interim%20Statement%20Academic%20Integrity%20Mar2024%20%282%29%2Epdf&amp;parent=%2Fsites%2FAcademicIntegrity%2FSiteAssets%2FSitePages%2FHome" TargetMode="External"/><Relationship Id="rId22" Type="http://schemas.openxmlformats.org/officeDocument/2006/relationships/hyperlink" Target="mailto:David.F.Moloney@ul.ie"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5026A7E248F4E1ABBC91FE94EFA4359"/>
        <w:category>
          <w:name w:val="General"/>
          <w:gallery w:val="placeholder"/>
        </w:category>
        <w:types>
          <w:type w:val="bbPlcHdr"/>
        </w:types>
        <w:behaviors>
          <w:behavior w:val="content"/>
        </w:behaviors>
        <w:guid w:val="{F422119F-CFE2-4220-84A4-CFCFA75B94C0}"/>
      </w:docPartPr>
      <w:docPartBody>
        <w:p w:rsidR="00CA567D" w:rsidRDefault="00A438EA" w:rsidP="00A438EA">
          <w:pPr>
            <w:pStyle w:val="E5026A7E248F4E1ABBC91FE94EFA4359"/>
          </w:pPr>
          <w:r w:rsidRPr="006E19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EA"/>
    <w:rsid w:val="000118F9"/>
    <w:rsid w:val="002764CF"/>
    <w:rsid w:val="0057154D"/>
    <w:rsid w:val="00842C77"/>
    <w:rsid w:val="008B38BB"/>
    <w:rsid w:val="00A438EA"/>
    <w:rsid w:val="00A513D9"/>
    <w:rsid w:val="00AB3A59"/>
    <w:rsid w:val="00C440FE"/>
    <w:rsid w:val="00CA567D"/>
    <w:rsid w:val="00D837A6"/>
    <w:rsid w:val="00E637D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8EA"/>
    <w:rPr>
      <w:color w:val="808080"/>
    </w:rPr>
  </w:style>
  <w:style w:type="paragraph" w:customStyle="1" w:styleId="E5026A7E248F4E1ABBC91FE94EFA4359">
    <w:name w:val="E5026A7E248F4E1ABBC91FE94EFA4359"/>
    <w:rsid w:val="00A43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SharedWithUsers xmlns="08ccb4e3-8c2b-42fa-955c-c88d4e1ca4ca">
      <UserInfo>
        <DisplayName/>
        <AccountId xsi:nil="true"/>
        <AccountType/>
      </UserInfo>
    </SharedWithUsers>
    <MediaLengthInSeconds xmlns="cfd7e7d9-0310-483a-aeac-4c20c5d213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8C19-542A-4D17-A9CD-0F7D73C34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2447</Words>
  <Characters>13948</Characters>
  <Application>Microsoft Office Word</Application>
  <DocSecurity>12</DocSecurity>
  <Lines>116</Lines>
  <Paragraphs>32</Paragraphs>
  <ScaleCrop>false</ScaleCrop>
  <Company/>
  <LinksUpToDate>false</LinksUpToDate>
  <CharactersWithSpaces>16363</CharactersWithSpaces>
  <SharedDoc>false</SharedDoc>
  <HLinks>
    <vt:vector size="78" baseType="variant">
      <vt:variant>
        <vt:i4>5898338</vt:i4>
      </vt:variant>
      <vt:variant>
        <vt:i4>36</vt:i4>
      </vt:variant>
      <vt:variant>
        <vt:i4>0</vt:i4>
      </vt:variant>
      <vt:variant>
        <vt:i4>5</vt:i4>
      </vt:variant>
      <vt:variant>
        <vt:lpwstr>mailto:David.F.Moloney@ul.ie</vt:lpwstr>
      </vt:variant>
      <vt:variant>
        <vt:lpwstr/>
      </vt:variant>
      <vt:variant>
        <vt:i4>1638512</vt:i4>
      </vt:variant>
      <vt:variant>
        <vt:i4>33</vt:i4>
      </vt:variant>
      <vt:variant>
        <vt:i4>0</vt:i4>
      </vt:variant>
      <vt:variant>
        <vt:i4>5</vt:i4>
      </vt:variant>
      <vt:variant>
        <vt:lpwstr>mailto:Michelle.Breen@ul.ie</vt:lpwstr>
      </vt:variant>
      <vt:variant>
        <vt:lpwstr/>
      </vt:variant>
      <vt:variant>
        <vt:i4>7209062</vt:i4>
      </vt:variant>
      <vt:variant>
        <vt:i4>30</vt:i4>
      </vt:variant>
      <vt:variant>
        <vt:i4>0</vt:i4>
      </vt:variant>
      <vt:variant>
        <vt:i4>5</vt:i4>
      </vt:variant>
      <vt:variant>
        <vt:lpwstr>https://ulcampus.sharepoint.com/sites/AcademicIntegrity/SiteAssets/Forms/AllItems.aspx?id=%2Fsites%2FAcademicIntegrity%2FSiteAssets%2FSitePages%2FHome%2F770950542Interim%20Statement%20Academic%20Integrity%20Mar2024%20%282%29%2Epdf&amp;parent=%2Fsites%2FAcademicIntegrity%2FSiteAssets%2FSitePages%2FHome</vt:lpwstr>
      </vt:variant>
      <vt:variant>
        <vt:lpwstr/>
      </vt:variant>
      <vt:variant>
        <vt:i4>2818162</vt:i4>
      </vt:variant>
      <vt:variant>
        <vt:i4>27</vt:i4>
      </vt:variant>
      <vt:variant>
        <vt:i4>0</vt:i4>
      </vt:variant>
      <vt:variant>
        <vt:i4>5</vt:i4>
      </vt:variant>
      <vt:variant>
        <vt:lpwstr>https://www.ul.ie/provost/functions-processes/academic-integrity-unit/generative-artificial-intelligence-principles</vt:lpwstr>
      </vt:variant>
      <vt:variant>
        <vt:lpwstr/>
      </vt:variant>
      <vt:variant>
        <vt:i4>524363</vt:i4>
      </vt:variant>
      <vt:variant>
        <vt:i4>24</vt:i4>
      </vt:variant>
      <vt:variant>
        <vt:i4>0</vt:i4>
      </vt:variant>
      <vt:variant>
        <vt:i4>5</vt:i4>
      </vt:variant>
      <vt:variant>
        <vt:lpwstr>https://www.ul.ie/provost/functions-processes/academic-integrity-unit/policies-procedures</vt:lpwstr>
      </vt:variant>
      <vt:variant>
        <vt:lpwstr/>
      </vt:variant>
      <vt:variant>
        <vt:i4>6881339</vt:i4>
      </vt:variant>
      <vt:variant>
        <vt:i4>21</vt:i4>
      </vt:variant>
      <vt:variant>
        <vt:i4>0</vt:i4>
      </vt:variant>
      <vt:variant>
        <vt:i4>5</vt:i4>
      </vt:variant>
      <vt:variant>
        <vt:lpwstr>https://rise.articulate.com/share/IYcA8j0MOteh1PGboExitT4IIhB-Vu3Q</vt:lpwstr>
      </vt:variant>
      <vt:variant>
        <vt:lpwstr/>
      </vt:variant>
      <vt:variant>
        <vt:i4>7798897</vt:i4>
      </vt:variant>
      <vt:variant>
        <vt:i4>18</vt:i4>
      </vt:variant>
      <vt:variant>
        <vt:i4>0</vt:i4>
      </vt:variant>
      <vt:variant>
        <vt:i4>5</vt:i4>
      </vt:variant>
      <vt:variant>
        <vt:lpwstr>https://ul.libcal.com/calendar/levulup/studentintrotogenai</vt:lpwstr>
      </vt:variant>
      <vt:variant>
        <vt:lpwstr/>
      </vt:variant>
      <vt:variant>
        <vt:i4>7864428</vt:i4>
      </vt:variant>
      <vt:variant>
        <vt:i4>15</vt:i4>
      </vt:variant>
      <vt:variant>
        <vt:i4>0</vt:i4>
      </vt:variant>
      <vt:variant>
        <vt:i4>5</vt:i4>
      </vt:variant>
      <vt:variant>
        <vt:lpwstr>https://rise.articulate.com/share/V23m8WcaQbwnL9mNc-X8D6hUK9ZuzMu5</vt:lpwstr>
      </vt:variant>
      <vt:variant>
        <vt:lpwstr/>
      </vt:variant>
      <vt:variant>
        <vt:i4>7209062</vt:i4>
      </vt:variant>
      <vt:variant>
        <vt:i4>12</vt:i4>
      </vt:variant>
      <vt:variant>
        <vt:i4>0</vt:i4>
      </vt:variant>
      <vt:variant>
        <vt:i4>5</vt:i4>
      </vt:variant>
      <vt:variant>
        <vt:lpwstr>https://ulcampus.sharepoint.com/sites/AcademicIntegrity/SiteAssets/Forms/AllItems.aspx?id=%2Fsites%2FAcademicIntegrity%2FSiteAssets%2FSitePages%2FHome%2F770950542Interim%20Statement%20Academic%20Integrity%20Mar2024%20%282%29%2Epdf&amp;parent=%2Fsites%2FAcademicIntegrity%2FSiteAssets%2FSitePages%2FHome</vt:lpwstr>
      </vt:variant>
      <vt:variant>
        <vt:lpwstr/>
      </vt:variant>
      <vt:variant>
        <vt:i4>1507336</vt:i4>
      </vt:variant>
      <vt:variant>
        <vt:i4>9</vt:i4>
      </vt:variant>
      <vt:variant>
        <vt:i4>0</vt:i4>
      </vt:variant>
      <vt:variant>
        <vt:i4>5</vt:i4>
      </vt:variant>
      <vt:variant>
        <vt:lpwstr>https://www.qqi.ie/sites/default/files/2021-11/academic-integrity-guidelines.pdf</vt:lpwstr>
      </vt:variant>
      <vt:variant>
        <vt:lpwstr/>
      </vt:variant>
      <vt:variant>
        <vt:i4>4980801</vt:i4>
      </vt:variant>
      <vt:variant>
        <vt:i4>6</vt:i4>
      </vt:variant>
      <vt:variant>
        <vt:i4>0</vt:i4>
      </vt:variant>
      <vt:variant>
        <vt:i4>5</vt:i4>
      </vt:variant>
      <vt:variant>
        <vt:lpwstr>https://www.qqi.ie/sites/default/files/2021-11/academic-integrity-national-principles-and-lexicon-of-common-terms.pdf</vt:lpwstr>
      </vt:variant>
      <vt:variant>
        <vt:lpwstr/>
      </vt:variant>
      <vt:variant>
        <vt:i4>3145760</vt:i4>
      </vt:variant>
      <vt:variant>
        <vt:i4>3</vt:i4>
      </vt:variant>
      <vt:variant>
        <vt:i4>0</vt:i4>
      </vt:variant>
      <vt:variant>
        <vt:i4>5</vt:i4>
      </vt:variant>
      <vt:variant>
        <vt:lpwstr>https://www.qqi.ie/sites/default/files/2023-09/NAIN Generative AI Guidelines for Educators 2023.pdf</vt:lpwstr>
      </vt:variant>
      <vt:variant>
        <vt:lpwstr/>
      </vt:variant>
      <vt:variant>
        <vt:i4>6684738</vt:i4>
      </vt:variant>
      <vt:variant>
        <vt:i4>0</vt:i4>
      </vt:variant>
      <vt:variant>
        <vt:i4>0</vt:i4>
      </vt:variant>
      <vt:variant>
        <vt:i4>5</vt:i4>
      </vt:variant>
      <vt:variant>
        <vt:lpwstr>mailto:admin@teachingandlearning.ie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173</cp:revision>
  <dcterms:created xsi:type="dcterms:W3CDTF">2024-11-14T01:25:00Z</dcterms:created>
  <dcterms:modified xsi:type="dcterms:W3CDTF">2024-12-08T19:41:00Z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