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F2F72" w14:textId="694FBF38" w:rsidR="00801E77" w:rsidRPr="0086390E" w:rsidRDefault="00DC7317" w:rsidP="0086390E">
      <w:pPr>
        <w:jc w:val="both"/>
        <w:rPr>
          <w:rFonts w:ascii="Calibri" w:eastAsia="Calibri" w:hAnsi="Calibri" w:cs="Calibri"/>
          <w:lang w:val="en-GB"/>
        </w:rPr>
      </w:pPr>
      <w:r w:rsidRPr="0086390E">
        <w:rPr>
          <w:rFonts w:ascii="Calibri" w:eastAsia="Calibri" w:hAnsi="Calibri" w:cs="Calibri"/>
          <w:lang w:val="en-GB"/>
        </w:rPr>
        <w:t xml:space="preserve"> </w:t>
      </w: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008D7D1D">
        <w:trPr>
          <w:trHeight w:val="300"/>
        </w:trPr>
        <w:tc>
          <w:tcPr>
            <w:tcW w:w="9776" w:type="dxa"/>
            <w:gridSpan w:val="2"/>
            <w:shd w:val="clear" w:color="auto" w:fill="4472C4" w:themeFill="accent1"/>
            <w:tcMar>
              <w:left w:w="105" w:type="dxa"/>
              <w:right w:w="105" w:type="dxa"/>
            </w:tcMar>
          </w:tcPr>
          <w:p w14:paraId="4105C87E" w14:textId="32A51A67" w:rsidR="3C9DEAA5" w:rsidRDefault="00B079CB" w:rsidP="4D76C2C4">
            <w:pPr>
              <w:spacing w:before="80" w:after="80" w:line="259" w:lineRule="auto"/>
              <w:rPr>
                <w:rFonts w:ascii="Calibri" w:eastAsia="Calibri" w:hAnsi="Calibri" w:cs="Calibri"/>
                <w:b/>
                <w:bCs/>
                <w:color w:val="FFFFFF" w:themeColor="background1"/>
                <w:sz w:val="24"/>
                <w:szCs w:val="24"/>
                <w:lang w:val="en-IE"/>
              </w:rPr>
            </w:pPr>
            <w:r>
              <w:rPr>
                <w:rFonts w:ascii="Calibri" w:eastAsia="Calibri" w:hAnsi="Calibri" w:cs="Calibri"/>
                <w:b/>
                <w:bCs/>
                <w:color w:val="FFFFFF" w:themeColor="background1"/>
                <w:sz w:val="24"/>
                <w:szCs w:val="24"/>
                <w:lang w:val="en-IE"/>
              </w:rPr>
              <w:t>TEACHING AND LEARNING</w:t>
            </w:r>
            <w:r w:rsidR="3C9DEAA5"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3C9DEAA5"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1489F7DC" w14:textId="77777777" w:rsidTr="008D7D1D">
        <w:trPr>
          <w:trHeight w:val="300"/>
        </w:trPr>
        <w:tc>
          <w:tcPr>
            <w:tcW w:w="2689" w:type="dxa"/>
            <w:tcMar>
              <w:left w:w="105" w:type="dxa"/>
              <w:right w:w="105" w:type="dxa"/>
            </w:tcMar>
          </w:tcPr>
          <w:p w14:paraId="68B93714" w14:textId="5B6F1B03" w:rsidR="4D76C2C4"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p w14:paraId="45AE1DF4" w14:textId="551A7EC3"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2138AF1B" w14:textId="76DC1010" w:rsidR="4D76C2C4" w:rsidRDefault="00552D55" w:rsidP="4D76C2C4">
            <w:pPr>
              <w:spacing w:before="80" w:after="80" w:line="259" w:lineRule="auto"/>
              <w:rPr>
                <w:rFonts w:eastAsiaTheme="minorEastAsia"/>
                <w:color w:val="000000" w:themeColor="text1"/>
                <w:lang w:val="en-IE"/>
              </w:rPr>
            </w:pPr>
            <w:r>
              <w:rPr>
                <w:rFonts w:eastAsiaTheme="minorEastAsia"/>
                <w:color w:val="000000" w:themeColor="text1"/>
                <w:lang w:val="en-IE"/>
              </w:rPr>
              <w:t>South East Technological University</w:t>
            </w:r>
          </w:p>
        </w:tc>
      </w:tr>
      <w:tr w:rsidR="006A77B1" w14:paraId="2DF1E18A" w14:textId="77777777" w:rsidTr="008D7D1D">
        <w:trPr>
          <w:trHeight w:val="300"/>
        </w:trPr>
        <w:tc>
          <w:tcPr>
            <w:tcW w:w="2689" w:type="dxa"/>
            <w:tcMar>
              <w:left w:w="105" w:type="dxa"/>
              <w:right w:w="105" w:type="dxa"/>
            </w:tcMar>
          </w:tcPr>
          <w:p w14:paraId="1BB4D9A8" w14:textId="1E805B67" w:rsidR="006A77B1" w:rsidRDefault="00D67A21" w:rsidP="4D76C2C4">
            <w:pPr>
              <w:rPr>
                <w:rFonts w:eastAsiaTheme="minorEastAsia"/>
                <w:b/>
                <w:bCs/>
              </w:rPr>
            </w:pPr>
            <w:r>
              <w:rPr>
                <w:rFonts w:eastAsiaTheme="minorEastAsia"/>
                <w:b/>
                <w:bCs/>
              </w:rPr>
              <w:t xml:space="preserve">Who </w:t>
            </w:r>
            <w:r w:rsidR="008B3462">
              <w:rPr>
                <w:rFonts w:eastAsiaTheme="minorEastAsia"/>
                <w:b/>
                <w:bCs/>
              </w:rPr>
              <w:t>l</w:t>
            </w:r>
            <w:r>
              <w:rPr>
                <w:rFonts w:eastAsiaTheme="minorEastAsia"/>
                <w:b/>
                <w:bCs/>
              </w:rPr>
              <w:t xml:space="preserve">ed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2BFAA38" w14:textId="41F389E9" w:rsidR="0019761B" w:rsidRPr="0079733A" w:rsidRDefault="00552D55"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John Balfe, Department of Humanities. </w:t>
            </w:r>
          </w:p>
        </w:tc>
      </w:tr>
      <w:tr w:rsidR="00CC5F52" w14:paraId="665536E7" w14:textId="77777777" w:rsidTr="008D7D1D">
        <w:trPr>
          <w:trHeight w:val="300"/>
        </w:trPr>
        <w:tc>
          <w:tcPr>
            <w:tcW w:w="2689" w:type="dxa"/>
            <w:tcMar>
              <w:left w:w="105" w:type="dxa"/>
              <w:right w:w="105" w:type="dxa"/>
            </w:tcMar>
          </w:tcPr>
          <w:p w14:paraId="76F0C221" w14:textId="77777777" w:rsidR="00CC5F52"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p w14:paraId="3F360BC1" w14:textId="0D5457F7" w:rsidR="0054371E" w:rsidRDefault="0054371E" w:rsidP="4D76C2C4">
            <w:pPr>
              <w:rPr>
                <w:rFonts w:eastAsiaTheme="minorEastAsia"/>
                <w:b/>
                <w:bCs/>
              </w:rPr>
            </w:pPr>
          </w:p>
        </w:tc>
        <w:tc>
          <w:tcPr>
            <w:tcW w:w="7087" w:type="dxa"/>
            <w:tcMar>
              <w:left w:w="105" w:type="dxa"/>
              <w:right w:w="105" w:type="dxa"/>
            </w:tcMar>
          </w:tcPr>
          <w:p w14:paraId="176DB213" w14:textId="7D9D5A77" w:rsidR="0079733A" w:rsidRPr="0079733A" w:rsidRDefault="00552D55"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A</w:t>
            </w:r>
            <w:r w:rsidR="005163E2" w:rsidRPr="0079733A">
              <w:rPr>
                <w:rFonts w:eastAsiaTheme="minorEastAsia"/>
                <w:color w:val="3B3838" w:themeColor="background2" w:themeShade="40"/>
                <w:lang w:val="en-IE"/>
              </w:rPr>
              <w:t>cademic year 20</w:t>
            </w:r>
            <w:r w:rsidR="00503554" w:rsidRPr="0079733A">
              <w:rPr>
                <w:rFonts w:eastAsiaTheme="minorEastAsia"/>
                <w:color w:val="3B3838" w:themeColor="background2" w:themeShade="40"/>
                <w:lang w:val="en-IE"/>
              </w:rPr>
              <w:t>2</w:t>
            </w:r>
            <w:r>
              <w:rPr>
                <w:rFonts w:eastAsiaTheme="minorEastAsia"/>
                <w:color w:val="3B3838" w:themeColor="background2" w:themeShade="40"/>
                <w:lang w:val="en-IE"/>
              </w:rPr>
              <w:t>4</w:t>
            </w:r>
            <w:r w:rsidR="00503554" w:rsidRPr="0079733A">
              <w:rPr>
                <w:rFonts w:eastAsiaTheme="minorEastAsia"/>
                <w:color w:val="3B3838" w:themeColor="background2" w:themeShade="40"/>
                <w:lang w:val="en-IE"/>
              </w:rPr>
              <w:t xml:space="preserve"> – 202</w:t>
            </w:r>
            <w:r>
              <w:rPr>
                <w:rFonts w:eastAsiaTheme="minorEastAsia"/>
                <w:color w:val="3B3838" w:themeColor="background2" w:themeShade="40"/>
                <w:lang w:val="en-IE"/>
              </w:rPr>
              <w:t>5</w:t>
            </w:r>
            <w:r w:rsidR="00503554" w:rsidRPr="0079733A">
              <w:rPr>
                <w:rFonts w:eastAsiaTheme="minorEastAsia"/>
                <w:color w:val="3B3838" w:themeColor="background2" w:themeShade="40"/>
                <w:lang w:val="en-IE"/>
              </w:rPr>
              <w:t xml:space="preserve"> and ongoing</w:t>
            </w:r>
            <w:r w:rsidR="00F319EA">
              <w:rPr>
                <w:rFonts w:eastAsiaTheme="minorEastAsia"/>
                <w:color w:val="3B3838" w:themeColor="background2" w:themeShade="40"/>
                <w:lang w:val="en-IE"/>
              </w:rPr>
              <w:t>.</w:t>
            </w:r>
          </w:p>
        </w:tc>
      </w:tr>
      <w:tr w:rsidR="0019761B" w14:paraId="5704C779" w14:textId="77777777" w:rsidTr="008D7D1D">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120A794C" w:rsidR="0019761B" w:rsidRPr="0079733A" w:rsidRDefault="0019761B" w:rsidP="4D76C2C4">
            <w:pPr>
              <w:spacing w:before="80" w:after="80"/>
              <w:rPr>
                <w:rFonts w:eastAsiaTheme="minorEastAsia"/>
                <w:color w:val="3B3838" w:themeColor="background2" w:themeShade="40"/>
                <w:lang w:val="en-IE"/>
              </w:rPr>
            </w:pPr>
            <w:r>
              <w:rPr>
                <w:rFonts w:eastAsiaTheme="minorEastAsia"/>
                <w:color w:val="3B3838" w:themeColor="background2" w:themeShade="40"/>
                <w:lang w:val="en-IE"/>
              </w:rPr>
              <w:t xml:space="preserve">How many students, staff or </w:t>
            </w:r>
            <w:r w:rsidR="00117183">
              <w:rPr>
                <w:rFonts w:eastAsiaTheme="minorEastAsia"/>
                <w:color w:val="3B3838" w:themeColor="background2" w:themeShade="40"/>
                <w:lang w:val="en-IE"/>
              </w:rPr>
              <w:t>others</w:t>
            </w:r>
            <w:r w:rsidR="00C36B91">
              <w:rPr>
                <w:rFonts w:eastAsiaTheme="minorEastAsia"/>
                <w:color w:val="3B3838" w:themeColor="background2" w:themeShade="40"/>
                <w:lang w:val="en-IE"/>
              </w:rPr>
              <w:t xml:space="preserve"> did the initiative target/ reach</w:t>
            </w:r>
            <w:r w:rsidR="007C547D">
              <w:rPr>
                <w:rFonts w:eastAsiaTheme="minorEastAsia"/>
                <w:color w:val="3B3838" w:themeColor="background2" w:themeShade="40"/>
                <w:lang w:val="en-IE"/>
              </w:rPr>
              <w:t>.</w:t>
            </w:r>
          </w:p>
        </w:tc>
      </w:tr>
      <w:tr w:rsidR="4D76C2C4" w14:paraId="4FB53F00" w14:textId="77777777" w:rsidTr="008D7D1D">
        <w:trPr>
          <w:trHeight w:val="300"/>
        </w:trPr>
        <w:tc>
          <w:tcPr>
            <w:tcW w:w="2689" w:type="dxa"/>
            <w:tcMar>
              <w:left w:w="105" w:type="dxa"/>
              <w:right w:w="105" w:type="dxa"/>
            </w:tcMar>
          </w:tcPr>
          <w:p w14:paraId="649646B3" w14:textId="58191D59" w:rsidR="6859D84D" w:rsidRDefault="00917993" w:rsidP="4D76C2C4">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p w14:paraId="4FB4210B" w14:textId="5CB222CA" w:rsidR="4D76C2C4" w:rsidRDefault="4D76C2C4" w:rsidP="4D76C2C4">
            <w:pPr>
              <w:spacing w:before="80" w:after="80" w:line="259" w:lineRule="auto"/>
              <w:rPr>
                <w:rFonts w:eastAsiaTheme="minorEastAsia"/>
                <w:b/>
                <w:bCs/>
                <w:color w:val="000000" w:themeColor="text1"/>
                <w:lang w:val="en-IE"/>
              </w:rPr>
            </w:pPr>
          </w:p>
        </w:tc>
        <w:tc>
          <w:tcPr>
            <w:tcW w:w="7087" w:type="dxa"/>
            <w:tcMar>
              <w:left w:w="105" w:type="dxa"/>
              <w:right w:w="105" w:type="dxa"/>
            </w:tcMar>
          </w:tcPr>
          <w:p w14:paraId="14D6ABA7" w14:textId="7F49C0C3" w:rsidR="4D76C2C4" w:rsidRPr="0079733A" w:rsidRDefault="000F0241" w:rsidP="4D76C2C4">
            <w:pPr>
              <w:spacing w:before="80" w:after="80" w:line="259" w:lineRule="auto"/>
              <w:rPr>
                <w:rFonts w:eastAsiaTheme="minorEastAsia"/>
                <w:color w:val="3B3838" w:themeColor="background2" w:themeShade="40"/>
                <w:lang w:val="en-IE"/>
              </w:rPr>
            </w:pPr>
            <w:r w:rsidRPr="000F0241">
              <w:rPr>
                <w:rFonts w:eastAsiaTheme="minorEastAsia"/>
                <w:color w:val="3B3838" w:themeColor="background2" w:themeShade="40"/>
              </w:rPr>
              <w:t>"Cultivating Inclusive Playgrounds: A Collaborative Educational Initiative for Early Childhood Development"</w:t>
            </w:r>
          </w:p>
        </w:tc>
      </w:tr>
      <w:tr w:rsidR="4D76C2C4" w14:paraId="28715E12" w14:textId="77777777" w:rsidTr="008D7D1D">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5BE7488E" w14:textId="77777777" w:rsidR="000F0241" w:rsidRPr="000F0241" w:rsidRDefault="000F0241" w:rsidP="000F0241">
            <w:p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Aim:</w:t>
            </w:r>
            <w:r w:rsidRPr="000F0241">
              <w:rPr>
                <w:rFonts w:eastAsiaTheme="minorEastAsia"/>
                <w:color w:val="3B3838" w:themeColor="background2" w:themeShade="40"/>
                <w:lang w:val="en-IE"/>
              </w:rPr>
              <w:br/>
              <w:t>The project seeks to foster innovation in teaching and learning in higher education by promoting inclusive education, embracing digital transformation, and upholding academic integrity.</w:t>
            </w:r>
          </w:p>
          <w:p w14:paraId="52D74E25" w14:textId="77777777" w:rsidR="000F0241" w:rsidRPr="000F0241" w:rsidRDefault="000F0241" w:rsidP="000F0241">
            <w:p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Objectives:</w:t>
            </w:r>
          </w:p>
          <w:p w14:paraId="28DDC420" w14:textId="77777777" w:rsidR="000F0241" w:rsidRPr="000F0241" w:rsidRDefault="000F0241" w:rsidP="000F0241">
            <w:pPr>
              <w:numPr>
                <w:ilvl w:val="0"/>
                <w:numId w:val="2"/>
              </w:num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Promote Inclusive Education:</w:t>
            </w:r>
          </w:p>
          <w:p w14:paraId="5EB9BB91" w14:textId="77777777" w:rsidR="000F0241" w:rsidRPr="000F0241" w:rsidRDefault="000F0241" w:rsidP="000F0241">
            <w:pPr>
              <w:numPr>
                <w:ilvl w:val="1"/>
                <w:numId w:val="2"/>
              </w:numPr>
              <w:spacing w:line="259" w:lineRule="auto"/>
              <w:rPr>
                <w:rFonts w:eastAsiaTheme="minorEastAsia"/>
                <w:color w:val="3B3838" w:themeColor="background2" w:themeShade="40"/>
                <w:lang w:val="en-IE"/>
              </w:rPr>
            </w:pPr>
            <w:r w:rsidRPr="000F0241">
              <w:rPr>
                <w:rFonts w:eastAsiaTheme="minorEastAsia"/>
                <w:color w:val="3B3838" w:themeColor="background2" w:themeShade="40"/>
                <w:lang w:val="en-IE"/>
              </w:rPr>
              <w:t>Apply Universal Design for Learning (UDL) principles by having tertiary students collaborate with primary school children to redesign playgrounds for inclusivity and universal accessibility.</w:t>
            </w:r>
          </w:p>
          <w:p w14:paraId="165D8F82" w14:textId="77777777" w:rsidR="000F0241" w:rsidRPr="000F0241" w:rsidRDefault="000F0241" w:rsidP="000F0241">
            <w:pPr>
              <w:numPr>
                <w:ilvl w:val="1"/>
                <w:numId w:val="2"/>
              </w:numPr>
              <w:spacing w:line="259" w:lineRule="auto"/>
              <w:rPr>
                <w:rFonts w:eastAsiaTheme="minorEastAsia"/>
                <w:color w:val="3B3838" w:themeColor="background2" w:themeShade="40"/>
                <w:lang w:val="en-IE"/>
              </w:rPr>
            </w:pPr>
            <w:r w:rsidRPr="000F0241">
              <w:rPr>
                <w:rFonts w:eastAsiaTheme="minorEastAsia"/>
                <w:color w:val="3B3838" w:themeColor="background2" w:themeShade="40"/>
                <w:lang w:val="en-IE"/>
              </w:rPr>
              <w:t>Utilize interdisciplinary approaches combining outdoor play, psychology, and sociology to demonstrate transformative pedagogies.</w:t>
            </w:r>
          </w:p>
          <w:p w14:paraId="1E571BEF" w14:textId="77777777" w:rsidR="000F0241" w:rsidRPr="000F0241" w:rsidRDefault="000F0241" w:rsidP="000F0241">
            <w:pPr>
              <w:numPr>
                <w:ilvl w:val="0"/>
                <w:numId w:val="2"/>
              </w:num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Drive Digital Transformation:</w:t>
            </w:r>
          </w:p>
          <w:p w14:paraId="0ED77206" w14:textId="77777777" w:rsidR="000F0241" w:rsidRPr="000F0241" w:rsidRDefault="000F0241" w:rsidP="000F0241">
            <w:pPr>
              <w:numPr>
                <w:ilvl w:val="1"/>
                <w:numId w:val="2"/>
              </w:numPr>
              <w:spacing w:line="259" w:lineRule="auto"/>
              <w:rPr>
                <w:rFonts w:eastAsiaTheme="minorEastAsia"/>
                <w:color w:val="3B3838" w:themeColor="background2" w:themeShade="40"/>
                <w:lang w:val="en-IE"/>
              </w:rPr>
            </w:pPr>
            <w:r w:rsidRPr="000F0241">
              <w:rPr>
                <w:rFonts w:eastAsiaTheme="minorEastAsia"/>
                <w:color w:val="3B3838" w:themeColor="background2" w:themeShade="40"/>
                <w:lang w:val="en-IE"/>
              </w:rPr>
              <w:t>Integrate digital storytelling through podcasts to document learning experiences.</w:t>
            </w:r>
          </w:p>
          <w:p w14:paraId="7A3E0D9E" w14:textId="77777777" w:rsidR="000F0241" w:rsidRPr="000F0241" w:rsidRDefault="000F0241" w:rsidP="000F0241">
            <w:pPr>
              <w:numPr>
                <w:ilvl w:val="1"/>
                <w:numId w:val="2"/>
              </w:numPr>
              <w:spacing w:line="259" w:lineRule="auto"/>
              <w:rPr>
                <w:rFonts w:eastAsiaTheme="minorEastAsia"/>
                <w:color w:val="3B3838" w:themeColor="background2" w:themeShade="40"/>
                <w:lang w:val="en-IE"/>
              </w:rPr>
            </w:pPr>
            <w:r w:rsidRPr="000F0241">
              <w:rPr>
                <w:rFonts w:eastAsiaTheme="minorEastAsia"/>
                <w:color w:val="3B3838" w:themeColor="background2" w:themeShade="40"/>
                <w:lang w:val="en-IE"/>
              </w:rPr>
              <w:t>Employ AI tools like ChatGPT for peer reviews and grading, equipping students with skills for the evolving digital landscape in education.</w:t>
            </w:r>
          </w:p>
          <w:p w14:paraId="399D6481" w14:textId="77777777" w:rsidR="000F0241" w:rsidRPr="000F0241" w:rsidRDefault="000F0241" w:rsidP="000F0241">
            <w:pPr>
              <w:numPr>
                <w:ilvl w:val="0"/>
                <w:numId w:val="2"/>
              </w:num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Uphold Academic Integrity:</w:t>
            </w:r>
          </w:p>
          <w:p w14:paraId="66257750" w14:textId="77777777" w:rsidR="000F0241" w:rsidRPr="000F0241" w:rsidRDefault="000F0241" w:rsidP="000F0241">
            <w:pPr>
              <w:numPr>
                <w:ilvl w:val="1"/>
                <w:numId w:val="2"/>
              </w:numPr>
              <w:spacing w:line="259" w:lineRule="auto"/>
              <w:rPr>
                <w:rFonts w:eastAsiaTheme="minorEastAsia"/>
                <w:color w:val="3B3838" w:themeColor="background2" w:themeShade="40"/>
                <w:lang w:val="en-IE"/>
              </w:rPr>
            </w:pPr>
            <w:r w:rsidRPr="000F0241">
              <w:rPr>
                <w:rFonts w:eastAsiaTheme="minorEastAsia"/>
                <w:color w:val="3B3838" w:themeColor="background2" w:themeShade="40"/>
                <w:lang w:val="en-IE"/>
              </w:rPr>
              <w:t>Develop creative assessments (podcasts, AI-assisted peer evaluations, and seminar presentations) to encourage ethical academic practices.</w:t>
            </w:r>
          </w:p>
          <w:p w14:paraId="5078B1CF" w14:textId="55632990" w:rsidR="6943DD51" w:rsidRPr="007122DD" w:rsidRDefault="000F0241" w:rsidP="007122DD">
            <w:pPr>
              <w:numPr>
                <w:ilvl w:val="1"/>
                <w:numId w:val="2"/>
              </w:numPr>
              <w:spacing w:line="259" w:lineRule="auto"/>
              <w:rPr>
                <w:rFonts w:eastAsiaTheme="minorEastAsia"/>
                <w:color w:val="3B3838" w:themeColor="background2" w:themeShade="40"/>
                <w:lang w:val="en-IE"/>
              </w:rPr>
            </w:pPr>
            <w:r w:rsidRPr="000F0241">
              <w:rPr>
                <w:rFonts w:eastAsiaTheme="minorEastAsia"/>
                <w:color w:val="3B3838" w:themeColor="background2" w:themeShade="40"/>
                <w:lang w:val="en-IE"/>
              </w:rPr>
              <w:t>Assess theoretical knowledge application and ethical collaboration to mitigate academic misconduct.</w:t>
            </w:r>
          </w:p>
        </w:tc>
      </w:tr>
      <w:tr w:rsidR="4D76C2C4" w14:paraId="4B50D7CE" w14:textId="77777777" w:rsidTr="008D7D1D">
        <w:trPr>
          <w:trHeight w:val="300"/>
        </w:trPr>
        <w:tc>
          <w:tcPr>
            <w:tcW w:w="2689" w:type="dxa"/>
            <w:tcMar>
              <w:left w:w="105" w:type="dxa"/>
              <w:right w:w="105" w:type="dxa"/>
            </w:tcMar>
          </w:tcPr>
          <w:p w14:paraId="7246833A" w14:textId="77777777" w:rsidR="0086390E" w:rsidRDefault="0086390E" w:rsidP="006A77B1">
            <w:pPr>
              <w:rPr>
                <w:rFonts w:eastAsiaTheme="minorEastAsia"/>
                <w:b/>
                <w:bCs/>
              </w:rPr>
            </w:pPr>
          </w:p>
          <w:p w14:paraId="7D77F55A" w14:textId="55FD522E" w:rsidR="4D76C2C4" w:rsidRDefault="00F77C41" w:rsidP="006A77B1">
            <w:pPr>
              <w:rPr>
                <w:rFonts w:eastAsiaTheme="minorEastAsia"/>
                <w:b/>
                <w:bCs/>
              </w:rPr>
            </w:pPr>
            <w:r w:rsidRPr="00F77C41">
              <w:rPr>
                <w:rFonts w:eastAsiaTheme="minorEastAsia"/>
                <w:b/>
                <w:bCs/>
              </w:rPr>
              <w:lastRenderedPageBreak/>
              <w:t>Rationale and Identified Needs</w:t>
            </w:r>
          </w:p>
        </w:tc>
        <w:tc>
          <w:tcPr>
            <w:tcW w:w="7087" w:type="dxa"/>
            <w:tcMar>
              <w:left w:w="105" w:type="dxa"/>
              <w:right w:w="105" w:type="dxa"/>
            </w:tcMar>
          </w:tcPr>
          <w:p w14:paraId="2EB17E6C" w14:textId="77777777" w:rsidR="0086390E" w:rsidRDefault="0086390E" w:rsidP="000F0241">
            <w:pPr>
              <w:spacing w:line="259" w:lineRule="auto"/>
              <w:rPr>
                <w:rFonts w:eastAsiaTheme="minorEastAsia"/>
                <w:b/>
                <w:bCs/>
                <w:color w:val="3B3838" w:themeColor="background2" w:themeShade="40"/>
                <w:lang w:val="en-IE"/>
              </w:rPr>
            </w:pPr>
          </w:p>
          <w:p w14:paraId="02D23660" w14:textId="16254414" w:rsidR="000F0241" w:rsidRPr="000F0241" w:rsidRDefault="000F0241" w:rsidP="000F0241">
            <w:pPr>
              <w:spacing w:line="259" w:lineRule="auto"/>
              <w:rPr>
                <w:rFonts w:eastAsiaTheme="minorEastAsia"/>
                <w:b/>
                <w:bCs/>
                <w:color w:val="3B3838" w:themeColor="background2" w:themeShade="40"/>
                <w:lang w:val="en-IE"/>
              </w:rPr>
            </w:pPr>
            <w:r w:rsidRPr="000F0241">
              <w:rPr>
                <w:rFonts w:eastAsiaTheme="minorEastAsia"/>
                <w:b/>
                <w:bCs/>
                <w:color w:val="3B3838" w:themeColor="background2" w:themeShade="40"/>
                <w:lang w:val="en-IE"/>
              </w:rPr>
              <w:lastRenderedPageBreak/>
              <w:t>1. Addressing Inclusive Education Gaps</w:t>
            </w:r>
          </w:p>
          <w:p w14:paraId="557CA510" w14:textId="77777777" w:rsidR="000F0241" w:rsidRPr="000F0241" w:rsidRDefault="000F0241" w:rsidP="000F0241">
            <w:pPr>
              <w:numPr>
                <w:ilvl w:val="0"/>
                <w:numId w:val="4"/>
              </w:num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Identified Need:</w:t>
            </w:r>
            <w:r w:rsidRPr="000F0241">
              <w:rPr>
                <w:rFonts w:eastAsiaTheme="minorEastAsia"/>
                <w:color w:val="3B3838" w:themeColor="background2" w:themeShade="40"/>
                <w:lang w:val="en-IE"/>
              </w:rPr>
              <w:t xml:space="preserve"> Traditional teaching often lacks opportunities for students to apply inclusive education principles in real-world contexts.</w:t>
            </w:r>
          </w:p>
          <w:p w14:paraId="76EE4ED8" w14:textId="4E743899" w:rsidR="000F0241" w:rsidRPr="007122DD" w:rsidRDefault="000F0241" w:rsidP="000F0241">
            <w:pPr>
              <w:numPr>
                <w:ilvl w:val="0"/>
                <w:numId w:val="4"/>
              </w:num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Rationale:</w:t>
            </w:r>
            <w:r w:rsidRPr="000F0241">
              <w:rPr>
                <w:rFonts w:eastAsiaTheme="minorEastAsia"/>
                <w:color w:val="3B3838" w:themeColor="background2" w:themeShade="40"/>
                <w:lang w:val="en-IE"/>
              </w:rPr>
              <w:t xml:space="preserve"> By involving tertiary students in redesigning playgrounds with primary school children, the project bridges the gap between theory and practice. It aligns with the </w:t>
            </w:r>
            <w:r w:rsidRPr="000F0241">
              <w:rPr>
                <w:rFonts w:eastAsiaTheme="minorEastAsia"/>
                <w:b/>
                <w:bCs/>
                <w:color w:val="3B3838" w:themeColor="background2" w:themeShade="40"/>
                <w:lang w:val="en-IE"/>
              </w:rPr>
              <w:t>UNESCO Education for Sustainable Development (ESD) Framework</w:t>
            </w:r>
            <w:r w:rsidRPr="000F0241">
              <w:rPr>
                <w:rFonts w:eastAsiaTheme="minorEastAsia"/>
                <w:color w:val="3B3838" w:themeColor="background2" w:themeShade="40"/>
                <w:lang w:val="en-IE"/>
              </w:rPr>
              <w:t>, promoting equity and accessibility in education and community spaces.</w:t>
            </w:r>
          </w:p>
          <w:p w14:paraId="2F53A04B" w14:textId="77777777" w:rsidR="000F0241" w:rsidRPr="000F0241" w:rsidRDefault="000F0241" w:rsidP="000F0241">
            <w:pPr>
              <w:spacing w:line="259" w:lineRule="auto"/>
              <w:rPr>
                <w:rFonts w:eastAsiaTheme="minorEastAsia"/>
                <w:b/>
                <w:bCs/>
                <w:color w:val="3B3838" w:themeColor="background2" w:themeShade="40"/>
                <w:lang w:val="en-IE"/>
              </w:rPr>
            </w:pPr>
            <w:r w:rsidRPr="000F0241">
              <w:rPr>
                <w:rFonts w:eastAsiaTheme="minorEastAsia"/>
                <w:b/>
                <w:bCs/>
                <w:color w:val="3B3838" w:themeColor="background2" w:themeShade="40"/>
                <w:lang w:val="en-IE"/>
              </w:rPr>
              <w:t>2. Embracing Digital Transformation</w:t>
            </w:r>
          </w:p>
          <w:p w14:paraId="36391F69" w14:textId="77777777" w:rsidR="000F0241" w:rsidRPr="000F0241" w:rsidRDefault="000F0241" w:rsidP="000F0241">
            <w:pPr>
              <w:numPr>
                <w:ilvl w:val="0"/>
                <w:numId w:val="5"/>
              </w:num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Identified Need:</w:t>
            </w:r>
            <w:r w:rsidRPr="000F0241">
              <w:rPr>
                <w:rFonts w:eastAsiaTheme="minorEastAsia"/>
                <w:color w:val="3B3838" w:themeColor="background2" w:themeShade="40"/>
                <w:lang w:val="en-IE"/>
              </w:rPr>
              <w:t xml:space="preserve"> Higher education must better prepare students for a digital-first landscape, integrating technology into teaching and assessment.</w:t>
            </w:r>
          </w:p>
          <w:p w14:paraId="3DF9F759" w14:textId="215B8715" w:rsidR="000F0241" w:rsidRPr="007122DD" w:rsidRDefault="000F0241" w:rsidP="007122DD">
            <w:pPr>
              <w:numPr>
                <w:ilvl w:val="0"/>
                <w:numId w:val="5"/>
              </w:num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Rationale:</w:t>
            </w:r>
            <w:r w:rsidRPr="000F0241">
              <w:rPr>
                <w:rFonts w:eastAsiaTheme="minorEastAsia"/>
                <w:color w:val="3B3838" w:themeColor="background2" w:themeShade="40"/>
                <w:lang w:val="en-IE"/>
              </w:rPr>
              <w:t xml:space="preserve"> The project incorporates innovative digital methodologies, such as AI tools like ChatGPT for peer reviews and grading. This approach provides students with hands-on experience in blending traditional and digital learning techniques, enhancing their digital literacy and adaptability.</w:t>
            </w:r>
          </w:p>
          <w:p w14:paraId="3827975F" w14:textId="77777777" w:rsidR="000F0241" w:rsidRPr="000F0241" w:rsidRDefault="000F0241" w:rsidP="000F0241">
            <w:pPr>
              <w:spacing w:line="259" w:lineRule="auto"/>
              <w:rPr>
                <w:rFonts w:eastAsiaTheme="minorEastAsia"/>
                <w:b/>
                <w:bCs/>
                <w:color w:val="3B3838" w:themeColor="background2" w:themeShade="40"/>
                <w:lang w:val="en-IE"/>
              </w:rPr>
            </w:pPr>
            <w:r w:rsidRPr="000F0241">
              <w:rPr>
                <w:rFonts w:eastAsiaTheme="minorEastAsia"/>
                <w:b/>
                <w:bCs/>
                <w:color w:val="3B3838" w:themeColor="background2" w:themeShade="40"/>
                <w:lang w:val="en-IE"/>
              </w:rPr>
              <w:t>3. Enhancing Academic Integrity and Ethical Collaboration</w:t>
            </w:r>
          </w:p>
          <w:p w14:paraId="61E6F313" w14:textId="77777777" w:rsidR="000F0241" w:rsidRPr="000F0241" w:rsidRDefault="000F0241" w:rsidP="000F0241">
            <w:pPr>
              <w:numPr>
                <w:ilvl w:val="0"/>
                <w:numId w:val="6"/>
              </w:num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Identified Need:</w:t>
            </w:r>
            <w:r w:rsidRPr="000F0241">
              <w:rPr>
                <w:rFonts w:eastAsiaTheme="minorEastAsia"/>
                <w:color w:val="3B3838" w:themeColor="background2" w:themeShade="40"/>
                <w:lang w:val="en-IE"/>
              </w:rPr>
              <w:t xml:space="preserve"> There is a growing challenge of academic misconduct and a lack of engagement with creative, authentic assessments.</w:t>
            </w:r>
          </w:p>
          <w:p w14:paraId="13319B1E" w14:textId="7170E6B9" w:rsidR="4D76C2C4" w:rsidRPr="007122DD" w:rsidRDefault="000F0241" w:rsidP="4D76C2C4">
            <w:pPr>
              <w:numPr>
                <w:ilvl w:val="0"/>
                <w:numId w:val="6"/>
              </w:numPr>
              <w:spacing w:line="259" w:lineRule="auto"/>
              <w:rPr>
                <w:rFonts w:eastAsiaTheme="minorEastAsia"/>
                <w:color w:val="3B3838" w:themeColor="background2" w:themeShade="40"/>
                <w:lang w:val="en-IE"/>
              </w:rPr>
            </w:pPr>
            <w:r w:rsidRPr="000F0241">
              <w:rPr>
                <w:rFonts w:eastAsiaTheme="minorEastAsia"/>
                <w:b/>
                <w:bCs/>
                <w:color w:val="3B3838" w:themeColor="background2" w:themeShade="40"/>
                <w:lang w:val="en-IE"/>
              </w:rPr>
              <w:t>Rationale:</w:t>
            </w:r>
            <w:r w:rsidRPr="000F0241">
              <w:rPr>
                <w:rFonts w:eastAsiaTheme="minorEastAsia"/>
                <w:color w:val="3B3838" w:themeColor="background2" w:themeShade="40"/>
                <w:lang w:val="en-IE"/>
              </w:rPr>
              <w:t xml:space="preserve"> Creative assessments AI-assisted reviews, and seminar presentations promote ethical academic practices. They foster deeper student engagement with content and collaboration, addressing the limitations of traditional assessment methods.</w:t>
            </w:r>
          </w:p>
        </w:tc>
      </w:tr>
      <w:tr w:rsidR="4D76C2C4" w14:paraId="4F07039D" w14:textId="77777777" w:rsidTr="008D7D1D">
        <w:trPr>
          <w:trHeight w:val="300"/>
        </w:trPr>
        <w:tc>
          <w:tcPr>
            <w:tcW w:w="2689" w:type="dxa"/>
            <w:tcMar>
              <w:left w:w="105" w:type="dxa"/>
              <w:right w:w="105" w:type="dxa"/>
            </w:tcMar>
          </w:tcPr>
          <w:p w14:paraId="491C728D" w14:textId="77777777" w:rsidR="00F77C41" w:rsidRPr="00F77C41" w:rsidRDefault="00F77C41" w:rsidP="00F77C41">
            <w:pPr>
              <w:spacing w:line="259" w:lineRule="auto"/>
              <w:rPr>
                <w:rFonts w:eastAsiaTheme="minorEastAsia"/>
                <w:b/>
                <w:bCs/>
                <w:lang w:val="en-IE"/>
              </w:rPr>
            </w:pPr>
            <w:r w:rsidRPr="00F77C41">
              <w:rPr>
                <w:rFonts w:eastAsiaTheme="minorEastAsia"/>
                <w:b/>
                <w:bCs/>
                <w:lang w:val="en-IE"/>
              </w:rPr>
              <w:lastRenderedPageBreak/>
              <w:t>Frameworks, Policies, or Strategies Aligned</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(internal, local or national)</w:t>
            </w:r>
          </w:p>
        </w:tc>
        <w:tc>
          <w:tcPr>
            <w:tcW w:w="7087" w:type="dxa"/>
            <w:tcMar>
              <w:left w:w="105" w:type="dxa"/>
              <w:right w:w="105" w:type="dxa"/>
            </w:tcMar>
          </w:tcPr>
          <w:p w14:paraId="69B13038" w14:textId="77777777" w:rsidR="009B0F15" w:rsidRPr="009B0F15" w:rsidRDefault="009B0F15" w:rsidP="009B0F15">
            <w:pPr>
              <w:spacing w:line="259" w:lineRule="auto"/>
              <w:rPr>
                <w:rFonts w:eastAsiaTheme="minorEastAsia"/>
                <w:b/>
                <w:bCs/>
                <w:color w:val="000000" w:themeColor="text1"/>
                <w:lang w:val="en-IE"/>
              </w:rPr>
            </w:pPr>
            <w:r w:rsidRPr="009B0F15">
              <w:rPr>
                <w:rFonts w:eastAsiaTheme="minorEastAsia"/>
                <w:b/>
                <w:bCs/>
                <w:color w:val="000000" w:themeColor="text1"/>
                <w:lang w:val="en-IE"/>
              </w:rPr>
              <w:t>Internal Frameworks (Institutional Level):</w:t>
            </w:r>
          </w:p>
          <w:p w14:paraId="4D93BA19" w14:textId="77777777" w:rsidR="009B0F15" w:rsidRPr="009B0F15" w:rsidRDefault="009B0F15" w:rsidP="009B0F15">
            <w:pPr>
              <w:numPr>
                <w:ilvl w:val="0"/>
                <w:numId w:val="7"/>
              </w:numPr>
              <w:spacing w:line="259" w:lineRule="auto"/>
              <w:rPr>
                <w:rFonts w:eastAsiaTheme="minorEastAsia"/>
                <w:color w:val="000000" w:themeColor="text1"/>
                <w:lang w:val="en-IE"/>
              </w:rPr>
            </w:pPr>
            <w:r w:rsidRPr="009B0F15">
              <w:rPr>
                <w:rFonts w:eastAsiaTheme="minorEastAsia"/>
                <w:b/>
                <w:bCs/>
                <w:color w:val="000000" w:themeColor="text1"/>
                <w:lang w:val="en-IE"/>
              </w:rPr>
              <w:t>University Policies on Inclusion and Universal Design for Learning (UDL):</w:t>
            </w:r>
          </w:p>
          <w:p w14:paraId="37571E2F" w14:textId="77777777" w:rsidR="009B0F15" w:rsidRPr="009B0F15" w:rsidRDefault="009B0F15" w:rsidP="009B0F15">
            <w:pPr>
              <w:numPr>
                <w:ilvl w:val="1"/>
                <w:numId w:val="7"/>
              </w:numPr>
              <w:spacing w:line="259" w:lineRule="auto"/>
              <w:rPr>
                <w:rFonts w:eastAsiaTheme="minorEastAsia"/>
                <w:color w:val="000000" w:themeColor="text1"/>
                <w:lang w:val="en-IE"/>
              </w:rPr>
            </w:pPr>
            <w:r w:rsidRPr="009B0F15">
              <w:rPr>
                <w:rFonts w:eastAsiaTheme="minorEastAsia"/>
                <w:color w:val="000000" w:themeColor="text1"/>
                <w:lang w:val="en-IE"/>
              </w:rPr>
              <w:t>Aligns with institutional commitments to inclusive education, accessibility, and Universal Design principles in teaching and learning.</w:t>
            </w:r>
          </w:p>
          <w:p w14:paraId="242DC765" w14:textId="77777777" w:rsidR="009B0F15" w:rsidRPr="009B0F15" w:rsidRDefault="009B0F15" w:rsidP="009B0F15">
            <w:pPr>
              <w:numPr>
                <w:ilvl w:val="0"/>
                <w:numId w:val="7"/>
              </w:numPr>
              <w:spacing w:line="259" w:lineRule="auto"/>
              <w:rPr>
                <w:rFonts w:eastAsiaTheme="minorEastAsia"/>
                <w:color w:val="000000" w:themeColor="text1"/>
                <w:lang w:val="en-IE"/>
              </w:rPr>
            </w:pPr>
            <w:r w:rsidRPr="009B0F15">
              <w:rPr>
                <w:rFonts w:eastAsiaTheme="minorEastAsia"/>
                <w:b/>
                <w:bCs/>
                <w:color w:val="000000" w:themeColor="text1"/>
                <w:lang w:val="en-IE"/>
              </w:rPr>
              <w:t>Digital Transformation in Education Strategies:</w:t>
            </w:r>
          </w:p>
          <w:p w14:paraId="44402FBD" w14:textId="71B6158C" w:rsidR="009B0F15" w:rsidRPr="007122DD" w:rsidRDefault="009B0F15" w:rsidP="009B0F15">
            <w:pPr>
              <w:numPr>
                <w:ilvl w:val="1"/>
                <w:numId w:val="7"/>
              </w:numPr>
              <w:spacing w:line="259" w:lineRule="auto"/>
              <w:rPr>
                <w:rFonts w:eastAsiaTheme="minorEastAsia"/>
                <w:color w:val="000000" w:themeColor="text1"/>
                <w:lang w:val="en-IE"/>
              </w:rPr>
            </w:pPr>
            <w:r w:rsidRPr="009B0F15">
              <w:rPr>
                <w:rFonts w:eastAsiaTheme="minorEastAsia"/>
                <w:color w:val="000000" w:themeColor="text1"/>
                <w:lang w:val="en-IE"/>
              </w:rPr>
              <w:t>Supports initiatives to integrate digital tools like AI and podcasting into curricula, fostering innovation in teaching and assessment.</w:t>
            </w:r>
          </w:p>
          <w:p w14:paraId="6D7448A3" w14:textId="77777777" w:rsidR="009B0F15" w:rsidRPr="009B0F15" w:rsidRDefault="009B0F15" w:rsidP="009B0F15">
            <w:pPr>
              <w:spacing w:line="259" w:lineRule="auto"/>
              <w:rPr>
                <w:rFonts w:eastAsiaTheme="minorEastAsia"/>
                <w:b/>
                <w:bCs/>
                <w:color w:val="000000" w:themeColor="text1"/>
                <w:lang w:val="en-IE"/>
              </w:rPr>
            </w:pPr>
            <w:r w:rsidRPr="009B0F15">
              <w:rPr>
                <w:rFonts w:eastAsiaTheme="minorEastAsia"/>
                <w:b/>
                <w:bCs/>
                <w:color w:val="000000" w:themeColor="text1"/>
                <w:lang w:val="en-IE"/>
              </w:rPr>
              <w:t>Local Frameworks (Ireland):</w:t>
            </w:r>
          </w:p>
          <w:p w14:paraId="21139365" w14:textId="77777777" w:rsidR="009B0F15" w:rsidRPr="009B0F15" w:rsidRDefault="009B0F15" w:rsidP="009B0F15">
            <w:pPr>
              <w:numPr>
                <w:ilvl w:val="0"/>
                <w:numId w:val="8"/>
              </w:numPr>
              <w:spacing w:line="259" w:lineRule="auto"/>
              <w:rPr>
                <w:rFonts w:eastAsiaTheme="minorEastAsia"/>
                <w:color w:val="000000" w:themeColor="text1"/>
                <w:lang w:val="en-IE"/>
              </w:rPr>
            </w:pPr>
            <w:r w:rsidRPr="009B0F15">
              <w:rPr>
                <w:rFonts w:eastAsiaTheme="minorEastAsia"/>
                <w:b/>
                <w:bCs/>
                <w:color w:val="000000" w:themeColor="text1"/>
                <w:lang w:val="en-IE"/>
              </w:rPr>
              <w:t>National Strategy on Children and Young People’s Participation in Decision-Making (2015-2020):</w:t>
            </w:r>
          </w:p>
          <w:p w14:paraId="070A5F0A" w14:textId="77777777" w:rsidR="009B0F15" w:rsidRDefault="009B0F15" w:rsidP="009B0F15">
            <w:pPr>
              <w:numPr>
                <w:ilvl w:val="1"/>
                <w:numId w:val="8"/>
              </w:numPr>
              <w:spacing w:line="259" w:lineRule="auto"/>
              <w:rPr>
                <w:rFonts w:eastAsiaTheme="minorEastAsia"/>
                <w:color w:val="000000" w:themeColor="text1"/>
                <w:lang w:val="en-IE"/>
              </w:rPr>
            </w:pPr>
            <w:r w:rsidRPr="009B0F15">
              <w:rPr>
                <w:rFonts w:eastAsiaTheme="minorEastAsia"/>
                <w:color w:val="000000" w:themeColor="text1"/>
                <w:lang w:val="en-IE"/>
              </w:rPr>
              <w:t>Published by the Department of Children and Youth Affairs, this strategy emphasizes involving children in decision-making processes, directly aligning with the project's inclusion of primary school children in playground design.</w:t>
            </w:r>
          </w:p>
          <w:p w14:paraId="74A53380" w14:textId="77777777" w:rsidR="0086390E" w:rsidRPr="009B0F15" w:rsidRDefault="0086390E" w:rsidP="0086390E">
            <w:pPr>
              <w:spacing w:line="259" w:lineRule="auto"/>
              <w:rPr>
                <w:rFonts w:eastAsiaTheme="minorEastAsia"/>
                <w:color w:val="000000" w:themeColor="text1"/>
                <w:lang w:val="en-IE"/>
              </w:rPr>
            </w:pPr>
          </w:p>
          <w:p w14:paraId="33ECB1D7" w14:textId="77777777" w:rsidR="009B0F15" w:rsidRPr="009B0F15" w:rsidRDefault="009B0F15" w:rsidP="009B0F15">
            <w:pPr>
              <w:numPr>
                <w:ilvl w:val="0"/>
                <w:numId w:val="8"/>
              </w:numPr>
              <w:spacing w:line="259" w:lineRule="auto"/>
              <w:rPr>
                <w:rFonts w:eastAsiaTheme="minorEastAsia"/>
                <w:color w:val="000000" w:themeColor="text1"/>
                <w:lang w:val="en-IE"/>
              </w:rPr>
            </w:pPr>
            <w:r w:rsidRPr="009B0F15">
              <w:rPr>
                <w:rFonts w:eastAsiaTheme="minorEastAsia"/>
                <w:b/>
                <w:bCs/>
                <w:color w:val="000000" w:themeColor="text1"/>
                <w:lang w:val="en-IE"/>
              </w:rPr>
              <w:lastRenderedPageBreak/>
              <w:t>Irish National Framework for Universal Design for Learning (2021):</w:t>
            </w:r>
          </w:p>
          <w:p w14:paraId="1A6F4938" w14:textId="77777777" w:rsidR="009B0F15" w:rsidRPr="009B0F15" w:rsidRDefault="009B0F15" w:rsidP="009B0F15">
            <w:pPr>
              <w:numPr>
                <w:ilvl w:val="1"/>
                <w:numId w:val="8"/>
              </w:numPr>
              <w:spacing w:line="259" w:lineRule="auto"/>
              <w:rPr>
                <w:rFonts w:eastAsiaTheme="minorEastAsia"/>
                <w:color w:val="000000" w:themeColor="text1"/>
                <w:lang w:val="en-IE"/>
              </w:rPr>
            </w:pPr>
            <w:r w:rsidRPr="009B0F15">
              <w:rPr>
                <w:rFonts w:eastAsiaTheme="minorEastAsia"/>
                <w:color w:val="000000" w:themeColor="text1"/>
                <w:lang w:val="en-IE"/>
              </w:rPr>
              <w:t>Promotes accessibility and inclusion in educational settings, reflecting the UDL principles applied in this project.</w:t>
            </w:r>
          </w:p>
          <w:p w14:paraId="3A58A117" w14:textId="77777777" w:rsidR="009B0F15" w:rsidRPr="009B0F15" w:rsidRDefault="009B0F15" w:rsidP="009B0F15">
            <w:pPr>
              <w:numPr>
                <w:ilvl w:val="0"/>
                <w:numId w:val="8"/>
              </w:numPr>
              <w:spacing w:line="259" w:lineRule="auto"/>
              <w:rPr>
                <w:rFonts w:eastAsiaTheme="minorEastAsia"/>
                <w:color w:val="000000" w:themeColor="text1"/>
                <w:lang w:val="en-IE"/>
              </w:rPr>
            </w:pPr>
            <w:r w:rsidRPr="009B0F15">
              <w:rPr>
                <w:rFonts w:eastAsiaTheme="minorEastAsia"/>
                <w:b/>
                <w:bCs/>
                <w:color w:val="000000" w:themeColor="text1"/>
                <w:lang w:val="en-IE"/>
              </w:rPr>
              <w:t>Policy on Special Education and Social Inclusion:</w:t>
            </w:r>
          </w:p>
          <w:p w14:paraId="398A4B86" w14:textId="1FB08952" w:rsidR="009B0F15" w:rsidRPr="007122DD" w:rsidRDefault="009B0F15" w:rsidP="009B0F15">
            <w:pPr>
              <w:numPr>
                <w:ilvl w:val="1"/>
                <w:numId w:val="8"/>
              </w:numPr>
              <w:spacing w:line="259" w:lineRule="auto"/>
              <w:rPr>
                <w:rFonts w:eastAsiaTheme="minorEastAsia"/>
                <w:color w:val="000000" w:themeColor="text1"/>
                <w:lang w:val="en-IE"/>
              </w:rPr>
            </w:pPr>
            <w:r w:rsidRPr="009B0F15">
              <w:rPr>
                <w:rFonts w:eastAsiaTheme="minorEastAsia"/>
                <w:color w:val="000000" w:themeColor="text1"/>
                <w:lang w:val="en-IE"/>
              </w:rPr>
              <w:t>Emphasizes the need for inclusive educational practices, particularly for children with disabilities or special educational needs, as supported by the work of Holt (2007) and Jay (2023).</w:t>
            </w:r>
          </w:p>
          <w:p w14:paraId="0980376A" w14:textId="77777777" w:rsidR="009B0F15" w:rsidRPr="009B0F15" w:rsidRDefault="009B0F15" w:rsidP="009B0F15">
            <w:pPr>
              <w:spacing w:line="259" w:lineRule="auto"/>
              <w:rPr>
                <w:rFonts w:eastAsiaTheme="minorEastAsia"/>
                <w:b/>
                <w:bCs/>
                <w:color w:val="000000" w:themeColor="text1"/>
                <w:lang w:val="en-IE"/>
              </w:rPr>
            </w:pPr>
            <w:r w:rsidRPr="009B0F15">
              <w:rPr>
                <w:rFonts w:eastAsiaTheme="minorEastAsia"/>
                <w:b/>
                <w:bCs/>
                <w:color w:val="000000" w:themeColor="text1"/>
                <w:lang w:val="en-IE"/>
              </w:rPr>
              <w:t>National and International Frameworks:</w:t>
            </w:r>
          </w:p>
          <w:p w14:paraId="16DA87EC" w14:textId="77777777" w:rsidR="009B0F15" w:rsidRPr="009B0F15" w:rsidRDefault="009B0F15" w:rsidP="009B0F15">
            <w:pPr>
              <w:numPr>
                <w:ilvl w:val="0"/>
                <w:numId w:val="9"/>
              </w:numPr>
              <w:spacing w:line="259" w:lineRule="auto"/>
              <w:rPr>
                <w:rFonts w:eastAsiaTheme="minorEastAsia"/>
                <w:color w:val="000000" w:themeColor="text1"/>
                <w:lang w:val="en-IE"/>
              </w:rPr>
            </w:pPr>
            <w:r w:rsidRPr="009B0F15">
              <w:rPr>
                <w:rFonts w:eastAsiaTheme="minorEastAsia"/>
                <w:b/>
                <w:bCs/>
                <w:color w:val="000000" w:themeColor="text1"/>
                <w:lang w:val="en-IE"/>
              </w:rPr>
              <w:t>UNESCO Education for Sustainable Development (ESD) Framework:</w:t>
            </w:r>
          </w:p>
          <w:p w14:paraId="589D14DE" w14:textId="77777777" w:rsidR="009B0F15" w:rsidRPr="009B0F15" w:rsidRDefault="009B0F15" w:rsidP="009B0F15">
            <w:pPr>
              <w:numPr>
                <w:ilvl w:val="1"/>
                <w:numId w:val="9"/>
              </w:numPr>
              <w:spacing w:line="259" w:lineRule="auto"/>
              <w:rPr>
                <w:rFonts w:eastAsiaTheme="minorEastAsia"/>
                <w:color w:val="000000" w:themeColor="text1"/>
                <w:lang w:val="en-IE"/>
              </w:rPr>
            </w:pPr>
            <w:r w:rsidRPr="009B0F15">
              <w:rPr>
                <w:rFonts w:eastAsiaTheme="minorEastAsia"/>
                <w:color w:val="000000" w:themeColor="text1"/>
                <w:lang w:val="en-IE"/>
              </w:rPr>
              <w:t>Guides the project’s emphasis on inclusive education, transformative pedagogies, and sustainable practices in the design of universally accessible playgrounds.</w:t>
            </w:r>
          </w:p>
          <w:p w14:paraId="1D3661F7" w14:textId="77777777" w:rsidR="009B0F15" w:rsidRPr="009B0F15" w:rsidRDefault="009B0F15" w:rsidP="009B0F15">
            <w:pPr>
              <w:numPr>
                <w:ilvl w:val="0"/>
                <w:numId w:val="9"/>
              </w:numPr>
              <w:spacing w:line="259" w:lineRule="auto"/>
              <w:rPr>
                <w:rFonts w:eastAsiaTheme="minorEastAsia"/>
                <w:color w:val="000000" w:themeColor="text1"/>
                <w:lang w:val="en-IE"/>
              </w:rPr>
            </w:pPr>
            <w:r w:rsidRPr="009B0F15">
              <w:rPr>
                <w:rFonts w:eastAsiaTheme="minorEastAsia"/>
                <w:b/>
                <w:bCs/>
                <w:color w:val="000000" w:themeColor="text1"/>
                <w:lang w:val="en-IE"/>
              </w:rPr>
              <w:t>United Nations Convention on the Rights of the Child (UNCRC):</w:t>
            </w:r>
          </w:p>
          <w:p w14:paraId="4A5907FD" w14:textId="77777777" w:rsidR="009B0F15" w:rsidRPr="009B0F15" w:rsidRDefault="009B0F15" w:rsidP="009B0F15">
            <w:pPr>
              <w:numPr>
                <w:ilvl w:val="1"/>
                <w:numId w:val="9"/>
              </w:numPr>
              <w:spacing w:line="259" w:lineRule="auto"/>
              <w:rPr>
                <w:rFonts w:eastAsiaTheme="minorEastAsia"/>
                <w:color w:val="000000" w:themeColor="text1"/>
                <w:lang w:val="en-IE"/>
              </w:rPr>
            </w:pPr>
            <w:r w:rsidRPr="009B0F15">
              <w:rPr>
                <w:rFonts w:eastAsiaTheme="minorEastAsia"/>
                <w:color w:val="000000" w:themeColor="text1"/>
                <w:lang w:val="en-IE"/>
              </w:rPr>
              <w:t>Article 12 emphasizes children’s rights to have their voices heard in matters affecting them, as conceptualized in Lundy’s (2007) model of child participation.</w:t>
            </w:r>
          </w:p>
          <w:p w14:paraId="549444C8" w14:textId="77777777" w:rsidR="009B0F15" w:rsidRPr="009B0F15" w:rsidRDefault="009B0F15" w:rsidP="009B0F15">
            <w:pPr>
              <w:numPr>
                <w:ilvl w:val="0"/>
                <w:numId w:val="9"/>
              </w:numPr>
              <w:spacing w:line="259" w:lineRule="auto"/>
              <w:rPr>
                <w:rFonts w:eastAsiaTheme="minorEastAsia"/>
                <w:color w:val="000000" w:themeColor="text1"/>
                <w:lang w:val="en-IE"/>
              </w:rPr>
            </w:pPr>
            <w:r w:rsidRPr="009B0F15">
              <w:rPr>
                <w:rFonts w:eastAsiaTheme="minorEastAsia"/>
                <w:b/>
                <w:bCs/>
                <w:color w:val="000000" w:themeColor="text1"/>
                <w:lang w:val="en-IE"/>
              </w:rPr>
              <w:t>Lundy Model of Child Participation:</w:t>
            </w:r>
          </w:p>
          <w:p w14:paraId="571F9E9F" w14:textId="77777777" w:rsidR="009B0F15" w:rsidRPr="009B0F15" w:rsidRDefault="009B0F15" w:rsidP="009B0F15">
            <w:pPr>
              <w:numPr>
                <w:ilvl w:val="1"/>
                <w:numId w:val="9"/>
              </w:numPr>
              <w:spacing w:line="259" w:lineRule="auto"/>
              <w:rPr>
                <w:rFonts w:eastAsiaTheme="minorEastAsia"/>
                <w:color w:val="000000" w:themeColor="text1"/>
                <w:lang w:val="en-IE"/>
              </w:rPr>
            </w:pPr>
            <w:r w:rsidRPr="009B0F15">
              <w:rPr>
                <w:rFonts w:eastAsiaTheme="minorEastAsia"/>
                <w:color w:val="000000" w:themeColor="text1"/>
                <w:lang w:val="en-IE"/>
              </w:rPr>
              <w:t xml:space="preserve">This model highlights </w:t>
            </w:r>
            <w:r w:rsidRPr="009B0F15">
              <w:rPr>
                <w:rFonts w:eastAsiaTheme="minorEastAsia"/>
                <w:b/>
                <w:bCs/>
                <w:color w:val="000000" w:themeColor="text1"/>
                <w:lang w:val="en-IE"/>
              </w:rPr>
              <w:t>Space, Voice, Audience, and Influence</w:t>
            </w:r>
            <w:r w:rsidRPr="009B0F15">
              <w:rPr>
                <w:rFonts w:eastAsiaTheme="minorEastAsia"/>
                <w:color w:val="000000" w:themeColor="text1"/>
                <w:lang w:val="en-IE"/>
              </w:rPr>
              <w:t xml:space="preserve"> in ensuring meaningful child participation. The project aligns with this by creating spaces for children’s input (playground design), amplifying their voices (collaboration and design workshops), ensuring an audience (students and educators), and applying their input in real-world outcomes (inclusive playgrounds).</w:t>
            </w:r>
          </w:p>
          <w:p w14:paraId="73151E2A" w14:textId="77777777" w:rsidR="009B0F15" w:rsidRPr="009B0F15" w:rsidRDefault="009B0F15" w:rsidP="009B0F15">
            <w:pPr>
              <w:numPr>
                <w:ilvl w:val="0"/>
                <w:numId w:val="9"/>
              </w:numPr>
              <w:spacing w:line="259" w:lineRule="auto"/>
              <w:rPr>
                <w:rFonts w:eastAsiaTheme="minorEastAsia"/>
                <w:color w:val="000000" w:themeColor="text1"/>
                <w:lang w:val="en-IE"/>
              </w:rPr>
            </w:pPr>
            <w:r w:rsidRPr="009B0F15">
              <w:rPr>
                <w:rFonts w:eastAsiaTheme="minorEastAsia"/>
                <w:b/>
                <w:bCs/>
                <w:color w:val="000000" w:themeColor="text1"/>
                <w:lang w:val="en-IE"/>
              </w:rPr>
              <w:t>National Digital Strategy for Education in Ireland (2022-2027):</w:t>
            </w:r>
          </w:p>
          <w:p w14:paraId="53DC49CA" w14:textId="746E32D4" w:rsidR="006A77B1" w:rsidRPr="007122DD" w:rsidRDefault="009B0F15" w:rsidP="4D76C2C4">
            <w:pPr>
              <w:numPr>
                <w:ilvl w:val="1"/>
                <w:numId w:val="9"/>
              </w:numPr>
              <w:spacing w:line="259" w:lineRule="auto"/>
              <w:rPr>
                <w:rFonts w:eastAsiaTheme="minorEastAsia"/>
                <w:color w:val="000000" w:themeColor="text1"/>
                <w:lang w:val="en-IE"/>
              </w:rPr>
            </w:pPr>
            <w:r w:rsidRPr="009B0F15">
              <w:rPr>
                <w:rFonts w:eastAsiaTheme="minorEastAsia"/>
                <w:color w:val="000000" w:themeColor="text1"/>
                <w:lang w:val="en-IE"/>
              </w:rPr>
              <w:t>Encourages the integration of digital tools and methods in teaching and learning, such as podcasting and AI, central to this project.</w:t>
            </w:r>
          </w:p>
        </w:tc>
      </w:tr>
      <w:tr w:rsidR="4D76C2C4" w14:paraId="6DA27EDD" w14:textId="77777777" w:rsidTr="008D7D1D">
        <w:trPr>
          <w:trHeight w:val="300"/>
        </w:trPr>
        <w:tc>
          <w:tcPr>
            <w:tcW w:w="2689" w:type="dxa"/>
            <w:tcMar>
              <w:left w:w="105" w:type="dxa"/>
              <w:right w:w="105" w:type="dxa"/>
            </w:tcMar>
          </w:tcPr>
          <w:p w14:paraId="62392C9F" w14:textId="754AF48F" w:rsidR="63642A8C" w:rsidRDefault="63642A8C" w:rsidP="4D76C2C4">
            <w:pPr>
              <w:spacing w:line="259" w:lineRule="auto"/>
              <w:rPr>
                <w:rFonts w:eastAsiaTheme="minorEastAsia"/>
                <w:b/>
                <w:bCs/>
              </w:rPr>
            </w:pPr>
            <w:r w:rsidRPr="4D76C2C4">
              <w:rPr>
                <w:rFonts w:eastAsiaTheme="minorEastAsia"/>
                <w:b/>
                <w:bCs/>
              </w:rPr>
              <w:lastRenderedPageBreak/>
              <w:t>Summary</w:t>
            </w:r>
            <w:r w:rsidR="6068CED2" w:rsidRPr="4D76C2C4">
              <w:rPr>
                <w:rFonts w:eastAsiaTheme="minorEastAsia"/>
                <w:b/>
                <w:bCs/>
              </w:rPr>
              <w:t xml:space="preserve"> </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Mar>
              <w:left w:w="105" w:type="dxa"/>
              <w:right w:w="105" w:type="dxa"/>
            </w:tcMar>
          </w:tcPr>
          <w:p w14:paraId="3C25A7D1" w14:textId="13077A40" w:rsidR="00A50111" w:rsidRPr="00A50111" w:rsidRDefault="00A50111" w:rsidP="00A50111">
            <w:pPr>
              <w:spacing w:line="259" w:lineRule="auto"/>
              <w:rPr>
                <w:rFonts w:eastAsiaTheme="minorEastAsia"/>
                <w:color w:val="3B3838" w:themeColor="background2" w:themeShade="40"/>
                <w:lang w:val="en-IE"/>
              </w:rPr>
            </w:pPr>
            <w:r w:rsidRPr="00A50111">
              <w:rPr>
                <w:rFonts w:eastAsiaTheme="minorEastAsia"/>
                <w:color w:val="3B3838" w:themeColor="background2" w:themeShade="40"/>
                <w:lang w:val="en-IE"/>
              </w:rPr>
              <w:t xml:space="preserve">The </w:t>
            </w:r>
            <w:r w:rsidRPr="00A50111">
              <w:rPr>
                <w:rFonts w:eastAsiaTheme="minorEastAsia"/>
                <w:b/>
                <w:bCs/>
                <w:color w:val="3B3838" w:themeColor="background2" w:themeShade="40"/>
                <w:lang w:val="en-IE"/>
              </w:rPr>
              <w:t>"Cultivating Inclusive Playgrounds"</w:t>
            </w:r>
            <w:r w:rsidRPr="00A50111">
              <w:rPr>
                <w:rFonts w:eastAsiaTheme="minorEastAsia"/>
                <w:color w:val="3B3838" w:themeColor="background2" w:themeShade="40"/>
                <w:lang w:val="en-IE"/>
              </w:rPr>
              <w:t xml:space="preserve"> project represents a transformative approach to education, bringing together </w:t>
            </w:r>
            <w:r>
              <w:rPr>
                <w:rFonts w:eastAsiaTheme="minorEastAsia"/>
                <w:color w:val="3B3838" w:themeColor="background2" w:themeShade="40"/>
                <w:lang w:val="en-IE"/>
              </w:rPr>
              <w:t>third level</w:t>
            </w:r>
            <w:r w:rsidRPr="00A50111">
              <w:rPr>
                <w:rFonts w:eastAsiaTheme="minorEastAsia"/>
                <w:color w:val="3B3838" w:themeColor="background2" w:themeShade="40"/>
                <w:lang w:val="en-IE"/>
              </w:rPr>
              <w:t xml:space="preserve"> students and primary school children to collaboratively redesign playgrounds. The initiative aims to promote inclusivity, integrate digital learning, and uphold academic integrity. Through a combination of innovative pedagogies and practical applications, the project has made significant progress while highlighting areas still to be completed.</w:t>
            </w:r>
          </w:p>
          <w:p w14:paraId="0BA3CBFB" w14:textId="77777777" w:rsidR="00A50111" w:rsidRPr="00A50111" w:rsidRDefault="00A50111" w:rsidP="00A50111">
            <w:pPr>
              <w:spacing w:line="259" w:lineRule="auto"/>
              <w:rPr>
                <w:rFonts w:eastAsiaTheme="minorEastAsia"/>
                <w:b/>
                <w:bCs/>
                <w:color w:val="3B3838" w:themeColor="background2" w:themeShade="40"/>
                <w:lang w:val="en-IE"/>
              </w:rPr>
            </w:pPr>
            <w:r w:rsidRPr="00A50111">
              <w:rPr>
                <w:rFonts w:eastAsiaTheme="minorEastAsia"/>
                <w:b/>
                <w:bCs/>
                <w:color w:val="3B3838" w:themeColor="background2" w:themeShade="40"/>
                <w:lang w:val="en-IE"/>
              </w:rPr>
              <w:t>Key Learnings and Achievements</w:t>
            </w:r>
          </w:p>
          <w:p w14:paraId="25D50180" w14:textId="77777777" w:rsidR="00A50111" w:rsidRPr="00A50111" w:rsidRDefault="00A50111" w:rsidP="00A50111">
            <w:pPr>
              <w:numPr>
                <w:ilvl w:val="0"/>
                <w:numId w:val="10"/>
              </w:numPr>
              <w:spacing w:line="259" w:lineRule="auto"/>
              <w:rPr>
                <w:rFonts w:eastAsiaTheme="minorEastAsia"/>
                <w:color w:val="3B3838" w:themeColor="background2" w:themeShade="40"/>
                <w:lang w:val="en-IE"/>
              </w:rPr>
            </w:pPr>
            <w:r w:rsidRPr="00A50111">
              <w:rPr>
                <w:rFonts w:eastAsiaTheme="minorEastAsia"/>
                <w:b/>
                <w:bCs/>
                <w:color w:val="3B3838" w:themeColor="background2" w:themeShade="40"/>
                <w:lang w:val="en-IE"/>
              </w:rPr>
              <w:t>Inclusivity and Collaboration:</w:t>
            </w:r>
          </w:p>
          <w:p w14:paraId="77A75082" w14:textId="3EBD3F63" w:rsidR="00A50111" w:rsidRPr="00A50111" w:rsidRDefault="00A50111" w:rsidP="00A50111">
            <w:pPr>
              <w:numPr>
                <w:ilvl w:val="1"/>
                <w:numId w:val="10"/>
              </w:numPr>
              <w:spacing w:line="259" w:lineRule="auto"/>
              <w:rPr>
                <w:rFonts w:eastAsiaTheme="minorEastAsia"/>
                <w:color w:val="3B3838" w:themeColor="background2" w:themeShade="40"/>
                <w:lang w:val="en-IE"/>
              </w:rPr>
            </w:pPr>
            <w:r w:rsidRPr="00A50111">
              <w:rPr>
                <w:rFonts w:eastAsiaTheme="minorEastAsia"/>
                <w:color w:val="3B3838" w:themeColor="background2" w:themeShade="40"/>
                <w:lang w:val="en-IE"/>
              </w:rPr>
              <w:t xml:space="preserve">A central achievement has been fostering collaboration between </w:t>
            </w:r>
            <w:r>
              <w:rPr>
                <w:rFonts w:eastAsiaTheme="minorEastAsia"/>
                <w:color w:val="3B3838" w:themeColor="background2" w:themeShade="40"/>
                <w:lang w:val="en-IE"/>
              </w:rPr>
              <w:t>third level</w:t>
            </w:r>
            <w:r w:rsidRPr="00A50111">
              <w:rPr>
                <w:rFonts w:eastAsiaTheme="minorEastAsia"/>
                <w:color w:val="3B3838" w:themeColor="background2" w:themeShade="40"/>
                <w:lang w:val="en-IE"/>
              </w:rPr>
              <w:t xml:space="preserve"> students and children to ensure playground designs meet diverse needs, including accessibility for children with disabilities.</w:t>
            </w:r>
          </w:p>
          <w:p w14:paraId="68C8703A" w14:textId="77777777" w:rsidR="00A50111" w:rsidRPr="00A50111" w:rsidRDefault="00A50111" w:rsidP="00A50111">
            <w:pPr>
              <w:numPr>
                <w:ilvl w:val="1"/>
                <w:numId w:val="10"/>
              </w:numPr>
              <w:spacing w:line="259" w:lineRule="auto"/>
              <w:rPr>
                <w:rFonts w:eastAsiaTheme="minorEastAsia"/>
                <w:color w:val="3B3838" w:themeColor="background2" w:themeShade="40"/>
                <w:lang w:val="en-IE"/>
              </w:rPr>
            </w:pPr>
            <w:r w:rsidRPr="00A50111">
              <w:rPr>
                <w:rFonts w:eastAsiaTheme="minorEastAsia"/>
                <w:color w:val="3B3838" w:themeColor="background2" w:themeShade="40"/>
                <w:lang w:val="en-IE"/>
              </w:rPr>
              <w:lastRenderedPageBreak/>
              <w:t>This approach has deepened students’ understanding of Universal Design for Learning (UDL) principles and their practical implications in educational and social settings.</w:t>
            </w:r>
          </w:p>
          <w:p w14:paraId="6C865B93" w14:textId="77777777" w:rsidR="00A50111" w:rsidRPr="00A50111" w:rsidRDefault="00A50111" w:rsidP="00A50111">
            <w:pPr>
              <w:numPr>
                <w:ilvl w:val="0"/>
                <w:numId w:val="10"/>
              </w:numPr>
              <w:spacing w:line="259" w:lineRule="auto"/>
              <w:rPr>
                <w:rFonts w:eastAsiaTheme="minorEastAsia"/>
                <w:color w:val="3B3838" w:themeColor="background2" w:themeShade="40"/>
                <w:lang w:val="en-IE"/>
              </w:rPr>
            </w:pPr>
            <w:r w:rsidRPr="00A50111">
              <w:rPr>
                <w:rFonts w:eastAsiaTheme="minorEastAsia"/>
                <w:b/>
                <w:bCs/>
                <w:color w:val="3B3838" w:themeColor="background2" w:themeShade="40"/>
                <w:lang w:val="en-IE"/>
              </w:rPr>
              <w:t>Child Participation:</w:t>
            </w:r>
          </w:p>
          <w:p w14:paraId="797415ED" w14:textId="77777777" w:rsidR="00A50111" w:rsidRPr="00A50111" w:rsidRDefault="00A50111" w:rsidP="00A50111">
            <w:pPr>
              <w:numPr>
                <w:ilvl w:val="1"/>
                <w:numId w:val="10"/>
              </w:numPr>
              <w:spacing w:line="259" w:lineRule="auto"/>
              <w:rPr>
                <w:rFonts w:eastAsiaTheme="minorEastAsia"/>
                <w:color w:val="3B3838" w:themeColor="background2" w:themeShade="40"/>
                <w:lang w:val="en-IE"/>
              </w:rPr>
            </w:pPr>
            <w:r w:rsidRPr="00A50111">
              <w:rPr>
                <w:rFonts w:eastAsiaTheme="minorEastAsia"/>
                <w:color w:val="3B3838" w:themeColor="background2" w:themeShade="40"/>
                <w:lang w:val="en-IE"/>
              </w:rPr>
              <w:t xml:space="preserve">The project successfully employed methodologies like the </w:t>
            </w:r>
            <w:r w:rsidRPr="00A50111">
              <w:rPr>
                <w:rFonts w:eastAsiaTheme="minorEastAsia"/>
                <w:b/>
                <w:bCs/>
                <w:color w:val="3B3838" w:themeColor="background2" w:themeShade="40"/>
                <w:lang w:val="en-IE"/>
              </w:rPr>
              <w:t>Mosaic Approach</w:t>
            </w:r>
            <w:r w:rsidRPr="00A50111">
              <w:rPr>
                <w:rFonts w:eastAsiaTheme="minorEastAsia"/>
                <w:color w:val="3B3838" w:themeColor="background2" w:themeShade="40"/>
                <w:lang w:val="en-IE"/>
              </w:rPr>
              <w:t xml:space="preserve"> and </w:t>
            </w:r>
            <w:r w:rsidRPr="00A50111">
              <w:rPr>
                <w:rFonts w:eastAsiaTheme="minorEastAsia"/>
                <w:b/>
                <w:bCs/>
                <w:color w:val="3B3838" w:themeColor="background2" w:themeShade="40"/>
                <w:lang w:val="en-IE"/>
              </w:rPr>
              <w:t>Lundy’s Model of Child Participation</w:t>
            </w:r>
            <w:r w:rsidRPr="00A50111">
              <w:rPr>
                <w:rFonts w:eastAsiaTheme="minorEastAsia"/>
                <w:color w:val="3B3838" w:themeColor="background2" w:themeShade="40"/>
                <w:lang w:val="en-IE"/>
              </w:rPr>
              <w:t>, ensuring children had meaningful input in design decisions. These frameworks allowed the children’s voices to influence real-world outcomes, fulfilling rights-based participation principles.</w:t>
            </w:r>
          </w:p>
          <w:p w14:paraId="757A2B4B" w14:textId="77777777" w:rsidR="00A50111" w:rsidRPr="00A50111" w:rsidRDefault="00A50111" w:rsidP="00A50111">
            <w:pPr>
              <w:numPr>
                <w:ilvl w:val="0"/>
                <w:numId w:val="10"/>
              </w:numPr>
              <w:spacing w:line="259" w:lineRule="auto"/>
              <w:rPr>
                <w:rFonts w:eastAsiaTheme="minorEastAsia"/>
                <w:color w:val="3B3838" w:themeColor="background2" w:themeShade="40"/>
                <w:lang w:val="en-IE"/>
              </w:rPr>
            </w:pPr>
            <w:r w:rsidRPr="00A50111">
              <w:rPr>
                <w:rFonts w:eastAsiaTheme="minorEastAsia"/>
                <w:b/>
                <w:bCs/>
                <w:color w:val="3B3838" w:themeColor="background2" w:themeShade="40"/>
                <w:lang w:val="en-IE"/>
              </w:rPr>
              <w:t>Integration of Digital Learning:</w:t>
            </w:r>
          </w:p>
          <w:p w14:paraId="6ADBC25F" w14:textId="08E3DC70" w:rsidR="00A50111" w:rsidRPr="00A50111" w:rsidRDefault="00A50111" w:rsidP="00A50111">
            <w:pPr>
              <w:numPr>
                <w:ilvl w:val="1"/>
                <w:numId w:val="10"/>
              </w:numPr>
              <w:spacing w:line="259" w:lineRule="auto"/>
              <w:rPr>
                <w:rFonts w:eastAsiaTheme="minorEastAsia"/>
                <w:color w:val="3B3838" w:themeColor="background2" w:themeShade="40"/>
                <w:lang w:val="en-IE"/>
              </w:rPr>
            </w:pPr>
            <w:r w:rsidRPr="00A50111">
              <w:rPr>
                <w:rFonts w:eastAsiaTheme="minorEastAsia"/>
                <w:color w:val="3B3838" w:themeColor="background2" w:themeShade="40"/>
                <w:lang w:val="en-IE"/>
              </w:rPr>
              <w:t>Students have utilized digital tools such as</w:t>
            </w:r>
            <w:r>
              <w:rPr>
                <w:rFonts w:eastAsiaTheme="minorEastAsia"/>
                <w:color w:val="3B3838" w:themeColor="background2" w:themeShade="40"/>
                <w:lang w:val="en-IE"/>
              </w:rPr>
              <w:t xml:space="preserve"> the use of AI</w:t>
            </w:r>
            <w:r w:rsidRPr="00A50111">
              <w:rPr>
                <w:rFonts w:eastAsiaTheme="minorEastAsia"/>
                <w:color w:val="3B3838" w:themeColor="background2" w:themeShade="40"/>
                <w:lang w:val="en-IE"/>
              </w:rPr>
              <w:t>, enhancing their digital literacy and reflective skills.</w:t>
            </w:r>
          </w:p>
          <w:p w14:paraId="0BBCA688" w14:textId="77777777" w:rsidR="00A50111" w:rsidRPr="00A50111" w:rsidRDefault="00A50111" w:rsidP="00A50111">
            <w:pPr>
              <w:numPr>
                <w:ilvl w:val="1"/>
                <w:numId w:val="10"/>
              </w:numPr>
              <w:spacing w:line="259" w:lineRule="auto"/>
              <w:rPr>
                <w:rFonts w:eastAsiaTheme="minorEastAsia"/>
                <w:color w:val="3B3838" w:themeColor="background2" w:themeShade="40"/>
                <w:lang w:val="en-IE"/>
              </w:rPr>
            </w:pPr>
            <w:r w:rsidRPr="00A50111">
              <w:rPr>
                <w:rFonts w:eastAsiaTheme="minorEastAsia"/>
                <w:color w:val="3B3838" w:themeColor="background2" w:themeShade="40"/>
                <w:lang w:val="en-IE"/>
              </w:rPr>
              <w:t>AI tools like ChatGPT have been used for peer reviews, offering innovative approaches to assessment and promoting ethical academic practices.</w:t>
            </w:r>
          </w:p>
          <w:p w14:paraId="5F4D7829" w14:textId="77777777" w:rsidR="00A50111" w:rsidRPr="00A50111" w:rsidRDefault="00A50111" w:rsidP="00A50111">
            <w:pPr>
              <w:numPr>
                <w:ilvl w:val="0"/>
                <w:numId w:val="10"/>
              </w:numPr>
              <w:spacing w:line="259" w:lineRule="auto"/>
              <w:rPr>
                <w:rFonts w:eastAsiaTheme="minorEastAsia"/>
                <w:color w:val="3B3838" w:themeColor="background2" w:themeShade="40"/>
                <w:lang w:val="en-IE"/>
              </w:rPr>
            </w:pPr>
            <w:r w:rsidRPr="00A50111">
              <w:rPr>
                <w:rFonts w:eastAsiaTheme="minorEastAsia"/>
                <w:b/>
                <w:bCs/>
                <w:color w:val="3B3838" w:themeColor="background2" w:themeShade="40"/>
                <w:lang w:val="en-IE"/>
              </w:rPr>
              <w:t>Interdisciplinary Learning:</w:t>
            </w:r>
          </w:p>
          <w:p w14:paraId="3A07A50C" w14:textId="77777777" w:rsidR="00A50111" w:rsidRPr="00A50111" w:rsidRDefault="00A50111" w:rsidP="00A50111">
            <w:pPr>
              <w:numPr>
                <w:ilvl w:val="1"/>
                <w:numId w:val="10"/>
              </w:numPr>
              <w:spacing w:line="259" w:lineRule="auto"/>
              <w:rPr>
                <w:rFonts w:eastAsiaTheme="minorEastAsia"/>
                <w:color w:val="3B3838" w:themeColor="background2" w:themeShade="40"/>
                <w:lang w:val="en-IE"/>
              </w:rPr>
            </w:pPr>
            <w:r w:rsidRPr="00A50111">
              <w:rPr>
                <w:rFonts w:eastAsiaTheme="minorEastAsia"/>
                <w:color w:val="3B3838" w:themeColor="background2" w:themeShade="40"/>
                <w:lang w:val="en-IE"/>
              </w:rPr>
              <w:t>Combining modules in sociology, psychology, and outdoor play has allowed students to approach playground design from multiple perspectives, fostering interdisciplinary collaboration and problem-solving skills.</w:t>
            </w:r>
          </w:p>
          <w:p w14:paraId="52538344" w14:textId="77777777" w:rsidR="00A50111" w:rsidRPr="00A50111" w:rsidRDefault="00A50111" w:rsidP="00A50111">
            <w:pPr>
              <w:numPr>
                <w:ilvl w:val="0"/>
                <w:numId w:val="10"/>
              </w:numPr>
              <w:spacing w:line="259" w:lineRule="auto"/>
              <w:rPr>
                <w:rFonts w:eastAsiaTheme="minorEastAsia"/>
                <w:color w:val="3B3838" w:themeColor="background2" w:themeShade="40"/>
                <w:lang w:val="en-IE"/>
              </w:rPr>
            </w:pPr>
            <w:r w:rsidRPr="00A50111">
              <w:rPr>
                <w:rFonts w:eastAsiaTheme="minorEastAsia"/>
                <w:b/>
                <w:bCs/>
                <w:color w:val="3B3838" w:themeColor="background2" w:themeShade="40"/>
                <w:lang w:val="en-IE"/>
              </w:rPr>
              <w:t>Community Engagement:</w:t>
            </w:r>
          </w:p>
          <w:p w14:paraId="66DDB73C" w14:textId="15E36315" w:rsidR="4D76C2C4" w:rsidRPr="007122DD" w:rsidRDefault="00A50111" w:rsidP="4D76C2C4">
            <w:pPr>
              <w:numPr>
                <w:ilvl w:val="1"/>
                <w:numId w:val="10"/>
              </w:numPr>
              <w:spacing w:line="259" w:lineRule="auto"/>
              <w:rPr>
                <w:rFonts w:eastAsiaTheme="minorEastAsia"/>
                <w:color w:val="3B3838" w:themeColor="background2" w:themeShade="40"/>
                <w:lang w:val="en-IE"/>
              </w:rPr>
            </w:pPr>
            <w:r w:rsidRPr="00A50111">
              <w:rPr>
                <w:rFonts w:eastAsiaTheme="minorEastAsia"/>
                <w:color w:val="3B3838" w:themeColor="background2" w:themeShade="40"/>
                <w:lang w:val="en-IE"/>
              </w:rPr>
              <w:t>The project strengthened university-community ties by involving local primary schools, creating a shared sense of purpose and contribution</w:t>
            </w:r>
            <w:r>
              <w:rPr>
                <w:rFonts w:eastAsiaTheme="minorEastAsia"/>
                <w:color w:val="3B3838" w:themeColor="background2" w:themeShade="40"/>
                <w:lang w:val="en-IE"/>
              </w:rPr>
              <w:t xml:space="preserve">, realising the real impact of higher education in our communities. </w:t>
            </w:r>
          </w:p>
        </w:tc>
      </w:tr>
      <w:tr w:rsidR="4D76C2C4" w14:paraId="4D87ECDB" w14:textId="77777777" w:rsidTr="008D7D1D">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lastRenderedPageBreak/>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750C6C93" w14:textId="77777777" w:rsidR="00DC090D" w:rsidRPr="00DC090D" w:rsidRDefault="00DC090D" w:rsidP="00DC090D">
            <w:pPr>
              <w:spacing w:line="259" w:lineRule="auto"/>
              <w:rPr>
                <w:rFonts w:eastAsiaTheme="minorEastAsia"/>
                <w:b/>
                <w:bCs/>
                <w:color w:val="3B3838" w:themeColor="background2" w:themeShade="40"/>
                <w:lang w:val="en-IE"/>
              </w:rPr>
            </w:pPr>
            <w:r w:rsidRPr="00DC090D">
              <w:rPr>
                <w:rFonts w:eastAsiaTheme="minorEastAsia"/>
                <w:b/>
                <w:bCs/>
                <w:color w:val="3B3838" w:themeColor="background2" w:themeShade="40"/>
                <w:lang w:val="en-IE"/>
              </w:rPr>
              <w:t>Internal Stakeholders:</w:t>
            </w:r>
          </w:p>
          <w:p w14:paraId="78AE4613" w14:textId="77777777" w:rsidR="00DC090D" w:rsidRPr="00DC090D" w:rsidRDefault="00DC090D" w:rsidP="00DC090D">
            <w:pPr>
              <w:numPr>
                <w:ilvl w:val="0"/>
                <w:numId w:val="11"/>
              </w:numPr>
              <w:spacing w:line="259" w:lineRule="auto"/>
              <w:rPr>
                <w:rFonts w:eastAsiaTheme="minorEastAsia"/>
                <w:color w:val="3B3838" w:themeColor="background2" w:themeShade="40"/>
                <w:lang w:val="en-IE"/>
              </w:rPr>
            </w:pPr>
            <w:r w:rsidRPr="00DC090D">
              <w:rPr>
                <w:rFonts w:eastAsiaTheme="minorEastAsia"/>
                <w:b/>
                <w:bCs/>
                <w:color w:val="3B3838" w:themeColor="background2" w:themeShade="40"/>
                <w:lang w:val="en-IE"/>
              </w:rPr>
              <w:t>University Faculties and Disciplines:</w:t>
            </w:r>
          </w:p>
          <w:p w14:paraId="3FFFDC31" w14:textId="2282D43F" w:rsidR="00DC090D" w:rsidRPr="00DC090D" w:rsidRDefault="00DC090D" w:rsidP="00DC090D">
            <w:pPr>
              <w:numPr>
                <w:ilvl w:val="1"/>
                <w:numId w:val="11"/>
              </w:numPr>
              <w:spacing w:line="259" w:lineRule="auto"/>
              <w:rPr>
                <w:rFonts w:eastAsiaTheme="minorEastAsia"/>
                <w:color w:val="3B3838" w:themeColor="background2" w:themeShade="40"/>
                <w:lang w:val="en-IE"/>
              </w:rPr>
            </w:pPr>
            <w:r w:rsidRPr="00DC090D">
              <w:rPr>
                <w:rFonts w:eastAsiaTheme="minorEastAsia"/>
                <w:color w:val="3B3838" w:themeColor="background2" w:themeShade="40"/>
                <w:lang w:val="en-IE"/>
              </w:rPr>
              <w:t xml:space="preserve">Faculty members across </w:t>
            </w:r>
            <w:r w:rsidRPr="00DC090D">
              <w:rPr>
                <w:rFonts w:eastAsiaTheme="minorEastAsia"/>
                <w:b/>
                <w:bCs/>
                <w:color w:val="3B3838" w:themeColor="background2" w:themeShade="40"/>
                <w:lang w:val="en-IE"/>
              </w:rPr>
              <w:t>SETU Carlow and SETU Wexford campuses</w:t>
            </w:r>
            <w:r w:rsidRPr="00DC090D">
              <w:rPr>
                <w:rFonts w:eastAsiaTheme="minorEastAsia"/>
                <w:color w:val="3B3838" w:themeColor="background2" w:themeShade="40"/>
                <w:lang w:val="en-IE"/>
              </w:rPr>
              <w:t xml:space="preserve"> coordinated efforts, ensuring geographic diversity and shared learning experiences.</w:t>
            </w:r>
            <w:r>
              <w:rPr>
                <w:rFonts w:eastAsiaTheme="minorEastAsia"/>
                <w:color w:val="3B3838" w:themeColor="background2" w:themeShade="40"/>
                <w:lang w:val="en-IE"/>
              </w:rPr>
              <w:t xml:space="preserve"> </w:t>
            </w:r>
          </w:p>
          <w:p w14:paraId="55AF0A75" w14:textId="77777777" w:rsidR="00DC090D" w:rsidRPr="00DC090D" w:rsidRDefault="00DC090D" w:rsidP="00DC090D">
            <w:pPr>
              <w:numPr>
                <w:ilvl w:val="0"/>
                <w:numId w:val="11"/>
              </w:numPr>
              <w:spacing w:line="259" w:lineRule="auto"/>
              <w:rPr>
                <w:rFonts w:eastAsiaTheme="minorEastAsia"/>
                <w:color w:val="3B3838" w:themeColor="background2" w:themeShade="40"/>
                <w:lang w:val="en-IE"/>
              </w:rPr>
            </w:pPr>
            <w:r w:rsidRPr="00DC090D">
              <w:rPr>
                <w:rFonts w:eastAsiaTheme="minorEastAsia"/>
                <w:b/>
                <w:bCs/>
                <w:color w:val="3B3838" w:themeColor="background2" w:themeShade="40"/>
                <w:lang w:val="en-IE"/>
              </w:rPr>
              <w:t>Students:</w:t>
            </w:r>
          </w:p>
          <w:p w14:paraId="37310F5C" w14:textId="45805844" w:rsidR="00DC090D" w:rsidRPr="00DC090D" w:rsidRDefault="00DC090D" w:rsidP="00DC090D">
            <w:pPr>
              <w:numPr>
                <w:ilvl w:val="1"/>
                <w:numId w:val="11"/>
              </w:numPr>
              <w:spacing w:line="259" w:lineRule="auto"/>
              <w:rPr>
                <w:rFonts w:eastAsiaTheme="minorEastAsia"/>
                <w:color w:val="3B3838" w:themeColor="background2" w:themeShade="40"/>
                <w:lang w:val="en-IE"/>
              </w:rPr>
            </w:pPr>
            <w:r>
              <w:rPr>
                <w:rFonts w:eastAsiaTheme="minorEastAsia"/>
                <w:color w:val="3B3838" w:themeColor="background2" w:themeShade="40"/>
                <w:lang w:val="en-IE"/>
              </w:rPr>
              <w:t>Third level Early Childhood Education and Care</w:t>
            </w:r>
            <w:r w:rsidRPr="00DC090D">
              <w:rPr>
                <w:rFonts w:eastAsiaTheme="minorEastAsia"/>
                <w:color w:val="3B3838" w:themeColor="background2" w:themeShade="40"/>
                <w:lang w:val="en-IE"/>
              </w:rPr>
              <w:t xml:space="preserve"> students were directly involved in research, design, and </w:t>
            </w:r>
            <w:r>
              <w:rPr>
                <w:rFonts w:eastAsiaTheme="minorEastAsia"/>
                <w:color w:val="3B3838" w:themeColor="background2" w:themeShade="40"/>
                <w:lang w:val="en-IE"/>
              </w:rPr>
              <w:t>feedback on collecting the data and working with the children</w:t>
            </w:r>
            <w:r w:rsidRPr="00DC090D">
              <w:rPr>
                <w:rFonts w:eastAsiaTheme="minorEastAsia"/>
                <w:color w:val="3B3838" w:themeColor="background2" w:themeShade="40"/>
                <w:lang w:val="en-IE"/>
              </w:rPr>
              <w:t>, serving as both participants and co-creators in the initiative.</w:t>
            </w:r>
          </w:p>
          <w:p w14:paraId="4EE11F20" w14:textId="77777777" w:rsidR="00DC090D" w:rsidRPr="00DC090D" w:rsidRDefault="00443C47" w:rsidP="00DC090D">
            <w:pPr>
              <w:spacing w:line="259" w:lineRule="auto"/>
              <w:rPr>
                <w:rFonts w:eastAsiaTheme="minorEastAsia"/>
                <w:color w:val="3B3838" w:themeColor="background2" w:themeShade="40"/>
                <w:lang w:val="en-IE"/>
              </w:rPr>
            </w:pPr>
            <w:r w:rsidRPr="00443C47">
              <w:rPr>
                <w:rFonts w:eastAsiaTheme="minorEastAsia"/>
                <w:noProof/>
                <w:color w:val="3B3838" w:themeColor="background2" w:themeShade="40"/>
                <w:lang w:val="en-IE"/>
              </w:rPr>
              <w:pict w14:anchorId="03A53C71">
                <v:rect id="_x0000_i1025" alt="" style="width:451.3pt;height:.05pt;mso-width-percent:0;mso-height-percent:0;mso-width-percent:0;mso-height-percent:0" o:hralign="center" o:hrstd="t" o:hr="t" fillcolor="#a0a0a0" stroked="f"/>
              </w:pict>
            </w:r>
          </w:p>
          <w:p w14:paraId="2D73EDC9" w14:textId="77777777" w:rsidR="00DC090D" w:rsidRPr="00DC090D" w:rsidRDefault="00DC090D" w:rsidP="00DC090D">
            <w:pPr>
              <w:spacing w:line="259" w:lineRule="auto"/>
              <w:rPr>
                <w:rFonts w:eastAsiaTheme="minorEastAsia"/>
                <w:b/>
                <w:bCs/>
                <w:color w:val="3B3838" w:themeColor="background2" w:themeShade="40"/>
                <w:lang w:val="en-IE"/>
              </w:rPr>
            </w:pPr>
            <w:r w:rsidRPr="00DC090D">
              <w:rPr>
                <w:rFonts w:eastAsiaTheme="minorEastAsia"/>
                <w:b/>
                <w:bCs/>
                <w:color w:val="3B3838" w:themeColor="background2" w:themeShade="40"/>
                <w:lang w:val="en-IE"/>
              </w:rPr>
              <w:t>External Stakeholders:</w:t>
            </w:r>
          </w:p>
          <w:p w14:paraId="537605B8" w14:textId="77777777" w:rsidR="00DC090D" w:rsidRPr="00DC090D" w:rsidRDefault="00DC090D" w:rsidP="00DC090D">
            <w:pPr>
              <w:numPr>
                <w:ilvl w:val="0"/>
                <w:numId w:val="12"/>
              </w:numPr>
              <w:spacing w:line="259" w:lineRule="auto"/>
              <w:rPr>
                <w:rFonts w:eastAsiaTheme="minorEastAsia"/>
                <w:color w:val="3B3838" w:themeColor="background2" w:themeShade="40"/>
                <w:lang w:val="en-IE"/>
              </w:rPr>
            </w:pPr>
            <w:r w:rsidRPr="00DC090D">
              <w:rPr>
                <w:rFonts w:eastAsiaTheme="minorEastAsia"/>
                <w:b/>
                <w:bCs/>
                <w:color w:val="3B3838" w:themeColor="background2" w:themeShade="40"/>
                <w:lang w:val="en-IE"/>
              </w:rPr>
              <w:t>Community Groups:</w:t>
            </w:r>
          </w:p>
          <w:p w14:paraId="71C64B8B" w14:textId="77777777" w:rsidR="00DC090D" w:rsidRPr="00DC090D" w:rsidRDefault="00DC090D" w:rsidP="00DC090D">
            <w:pPr>
              <w:numPr>
                <w:ilvl w:val="1"/>
                <w:numId w:val="12"/>
              </w:numPr>
              <w:spacing w:line="259" w:lineRule="auto"/>
              <w:rPr>
                <w:rFonts w:eastAsiaTheme="minorEastAsia"/>
                <w:color w:val="3B3838" w:themeColor="background2" w:themeShade="40"/>
                <w:lang w:val="en-IE"/>
              </w:rPr>
            </w:pPr>
            <w:r w:rsidRPr="00DC090D">
              <w:rPr>
                <w:rFonts w:eastAsiaTheme="minorEastAsia"/>
                <w:b/>
                <w:bCs/>
                <w:color w:val="3B3838" w:themeColor="background2" w:themeShade="40"/>
                <w:lang w:val="en-IE"/>
              </w:rPr>
              <w:t>Men’s Sheds:</w:t>
            </w:r>
            <w:r w:rsidRPr="00DC090D">
              <w:rPr>
                <w:rFonts w:eastAsiaTheme="minorEastAsia"/>
                <w:color w:val="3B3838" w:themeColor="background2" w:themeShade="40"/>
                <w:lang w:val="en-IE"/>
              </w:rPr>
              <w:t xml:space="preserve"> Members of the Men’s Shed network were consulted to build bespoke playground materials, offering a community-driven approach to construction and design.</w:t>
            </w:r>
          </w:p>
          <w:p w14:paraId="2778B420" w14:textId="77777777" w:rsidR="00DC090D" w:rsidRPr="00DC090D" w:rsidRDefault="00DC090D" w:rsidP="00DC090D">
            <w:pPr>
              <w:numPr>
                <w:ilvl w:val="0"/>
                <w:numId w:val="12"/>
              </w:numPr>
              <w:spacing w:line="259" w:lineRule="auto"/>
              <w:rPr>
                <w:rFonts w:eastAsiaTheme="minorEastAsia"/>
                <w:color w:val="3B3838" w:themeColor="background2" w:themeShade="40"/>
                <w:lang w:val="en-IE"/>
              </w:rPr>
            </w:pPr>
            <w:r w:rsidRPr="00DC090D">
              <w:rPr>
                <w:rFonts w:eastAsiaTheme="minorEastAsia"/>
                <w:b/>
                <w:bCs/>
                <w:color w:val="3B3838" w:themeColor="background2" w:themeShade="40"/>
                <w:lang w:val="en-IE"/>
              </w:rPr>
              <w:t>Specialized Playground Companies:</w:t>
            </w:r>
          </w:p>
          <w:p w14:paraId="5CA2FD66" w14:textId="77777777" w:rsidR="00DC090D" w:rsidRPr="00DC090D" w:rsidRDefault="00DC090D" w:rsidP="00DC090D">
            <w:pPr>
              <w:numPr>
                <w:ilvl w:val="1"/>
                <w:numId w:val="12"/>
              </w:numPr>
              <w:spacing w:line="259" w:lineRule="auto"/>
              <w:rPr>
                <w:rFonts w:eastAsiaTheme="minorEastAsia"/>
                <w:color w:val="3B3838" w:themeColor="background2" w:themeShade="40"/>
                <w:lang w:val="en-IE"/>
              </w:rPr>
            </w:pPr>
            <w:r w:rsidRPr="00DC090D">
              <w:rPr>
                <w:rFonts w:eastAsiaTheme="minorEastAsia"/>
                <w:color w:val="3B3838" w:themeColor="background2" w:themeShade="40"/>
                <w:lang w:val="en-IE"/>
              </w:rPr>
              <w:lastRenderedPageBreak/>
              <w:t xml:space="preserve">Partnerships with </w:t>
            </w:r>
            <w:r w:rsidRPr="00DC090D">
              <w:rPr>
                <w:rFonts w:eastAsiaTheme="minorEastAsia"/>
                <w:b/>
                <w:bCs/>
                <w:color w:val="3B3838" w:themeColor="background2" w:themeShade="40"/>
                <w:lang w:val="en-IE"/>
              </w:rPr>
              <w:t>private-sector playground design companies</w:t>
            </w:r>
            <w:r w:rsidRPr="00DC090D">
              <w:rPr>
                <w:rFonts w:eastAsiaTheme="minorEastAsia"/>
                <w:color w:val="3B3838" w:themeColor="background2" w:themeShade="40"/>
                <w:lang w:val="en-IE"/>
              </w:rPr>
              <w:t xml:space="preserve"> ensured that designs adhered to safety standards and accessibility guidelines, providing technical expertise and resources.</w:t>
            </w:r>
          </w:p>
          <w:p w14:paraId="73E020B9" w14:textId="77777777" w:rsidR="00DC090D" w:rsidRPr="00DC090D" w:rsidRDefault="00DC090D" w:rsidP="00DC090D">
            <w:pPr>
              <w:numPr>
                <w:ilvl w:val="0"/>
                <w:numId w:val="12"/>
              </w:numPr>
              <w:spacing w:line="259" w:lineRule="auto"/>
              <w:rPr>
                <w:rFonts w:eastAsiaTheme="minorEastAsia"/>
                <w:color w:val="3B3838" w:themeColor="background2" w:themeShade="40"/>
                <w:lang w:val="en-IE"/>
              </w:rPr>
            </w:pPr>
            <w:r w:rsidRPr="00DC090D">
              <w:rPr>
                <w:rFonts w:eastAsiaTheme="minorEastAsia"/>
                <w:b/>
                <w:bCs/>
                <w:color w:val="3B3838" w:themeColor="background2" w:themeShade="40"/>
                <w:lang w:val="en-IE"/>
              </w:rPr>
              <w:t>Primary School Teachers and Staff:</w:t>
            </w:r>
          </w:p>
          <w:p w14:paraId="78543DE8" w14:textId="77777777" w:rsidR="00DC090D" w:rsidRPr="00DC090D" w:rsidRDefault="00DC090D" w:rsidP="00DC090D">
            <w:pPr>
              <w:numPr>
                <w:ilvl w:val="1"/>
                <w:numId w:val="12"/>
              </w:numPr>
              <w:spacing w:line="259" w:lineRule="auto"/>
              <w:rPr>
                <w:rFonts w:eastAsiaTheme="minorEastAsia"/>
                <w:color w:val="3B3838" w:themeColor="background2" w:themeShade="40"/>
                <w:lang w:val="en-IE"/>
              </w:rPr>
            </w:pPr>
            <w:r w:rsidRPr="00DC090D">
              <w:rPr>
                <w:rFonts w:eastAsiaTheme="minorEastAsia"/>
                <w:color w:val="3B3838" w:themeColor="background2" w:themeShade="40"/>
                <w:lang w:val="en-IE"/>
              </w:rPr>
              <w:t>Teachers were pivotal in connecting children to the project, facilitating workshops, and integrating the project into classroom activities to enrich the educational experience.</w:t>
            </w:r>
          </w:p>
          <w:p w14:paraId="52D7F247" w14:textId="77777777" w:rsidR="00DC090D" w:rsidRPr="00DC090D" w:rsidRDefault="00DC090D" w:rsidP="00DC090D">
            <w:pPr>
              <w:numPr>
                <w:ilvl w:val="0"/>
                <w:numId w:val="12"/>
              </w:numPr>
              <w:spacing w:line="259" w:lineRule="auto"/>
              <w:rPr>
                <w:rFonts w:eastAsiaTheme="minorEastAsia"/>
                <w:color w:val="3B3838" w:themeColor="background2" w:themeShade="40"/>
                <w:lang w:val="en-IE"/>
              </w:rPr>
            </w:pPr>
            <w:r w:rsidRPr="00DC090D">
              <w:rPr>
                <w:rFonts w:eastAsiaTheme="minorEastAsia"/>
                <w:b/>
                <w:bCs/>
                <w:color w:val="3B3838" w:themeColor="background2" w:themeShade="40"/>
                <w:lang w:val="en-IE"/>
              </w:rPr>
              <w:t>Parents and Families:</w:t>
            </w:r>
          </w:p>
          <w:p w14:paraId="41767784" w14:textId="77777777" w:rsidR="00DC090D" w:rsidRPr="00DC090D" w:rsidRDefault="00DC090D" w:rsidP="00DC090D">
            <w:pPr>
              <w:numPr>
                <w:ilvl w:val="1"/>
                <w:numId w:val="12"/>
              </w:numPr>
              <w:spacing w:line="259" w:lineRule="auto"/>
              <w:rPr>
                <w:rFonts w:eastAsiaTheme="minorEastAsia"/>
                <w:color w:val="3B3838" w:themeColor="background2" w:themeShade="40"/>
                <w:lang w:val="en-IE"/>
              </w:rPr>
            </w:pPr>
            <w:r w:rsidRPr="00DC090D">
              <w:rPr>
                <w:rFonts w:eastAsiaTheme="minorEastAsia"/>
                <w:color w:val="3B3838" w:themeColor="background2" w:themeShade="40"/>
                <w:lang w:val="en-IE"/>
              </w:rPr>
              <w:t>Parents provided valuable feedback on design concepts, sharing their perspectives on inclusivity and the needs of children with disabilities or other unique requirements.</w:t>
            </w:r>
          </w:p>
          <w:p w14:paraId="78D3E81A" w14:textId="77777777" w:rsidR="00DC090D" w:rsidRPr="00DC090D" w:rsidRDefault="00DC090D" w:rsidP="00DC090D">
            <w:pPr>
              <w:numPr>
                <w:ilvl w:val="0"/>
                <w:numId w:val="12"/>
              </w:numPr>
              <w:spacing w:line="259" w:lineRule="auto"/>
              <w:rPr>
                <w:rFonts w:eastAsiaTheme="minorEastAsia"/>
                <w:color w:val="3B3838" w:themeColor="background2" w:themeShade="40"/>
                <w:lang w:val="en-IE"/>
              </w:rPr>
            </w:pPr>
            <w:r w:rsidRPr="00DC090D">
              <w:rPr>
                <w:rFonts w:eastAsiaTheme="minorEastAsia"/>
                <w:b/>
                <w:bCs/>
                <w:color w:val="3B3838" w:themeColor="background2" w:themeShade="40"/>
                <w:lang w:val="en-IE"/>
              </w:rPr>
              <w:t>Primary School Children:</w:t>
            </w:r>
          </w:p>
          <w:p w14:paraId="6A7138D7" w14:textId="15B27622" w:rsidR="006A77B1" w:rsidRPr="007122DD" w:rsidRDefault="00DC090D" w:rsidP="4D76C2C4">
            <w:pPr>
              <w:numPr>
                <w:ilvl w:val="1"/>
                <w:numId w:val="12"/>
              </w:numPr>
              <w:spacing w:line="259" w:lineRule="auto"/>
              <w:rPr>
                <w:rFonts w:eastAsiaTheme="minorEastAsia"/>
                <w:color w:val="3B3838" w:themeColor="background2" w:themeShade="40"/>
                <w:lang w:val="en-IE"/>
              </w:rPr>
            </w:pPr>
            <w:r w:rsidRPr="00DC090D">
              <w:rPr>
                <w:rFonts w:eastAsiaTheme="minorEastAsia"/>
                <w:color w:val="3B3838" w:themeColor="background2" w:themeShade="40"/>
                <w:lang w:val="en-IE"/>
              </w:rPr>
              <w:t>Children were central stakeholders, contributing ideas, drawings, and feedback on playground designs, ensuring that the spaces reflect their needs and imaginations.</w:t>
            </w:r>
          </w:p>
        </w:tc>
      </w:tr>
      <w:tr w:rsidR="4D76C2C4" w14:paraId="2ADBBECD" w14:textId="77777777" w:rsidTr="008D7D1D">
        <w:trPr>
          <w:trHeight w:val="300"/>
        </w:trPr>
        <w:tc>
          <w:tcPr>
            <w:tcW w:w="2689" w:type="dxa"/>
            <w:tcMar>
              <w:left w:w="105" w:type="dxa"/>
              <w:right w:w="105" w:type="dxa"/>
            </w:tcMar>
          </w:tcPr>
          <w:p w14:paraId="5FCD7381" w14:textId="1654BBA4" w:rsidR="00F77C41" w:rsidRPr="00F77C41" w:rsidRDefault="00F77C41" w:rsidP="00F77C41">
            <w:pPr>
              <w:spacing w:line="259" w:lineRule="auto"/>
              <w:rPr>
                <w:rFonts w:eastAsiaTheme="minorEastAsia"/>
                <w:b/>
                <w:bCs/>
                <w:lang w:val="en-IE"/>
              </w:rPr>
            </w:pPr>
            <w:r w:rsidRPr="00F77C41">
              <w:rPr>
                <w:rFonts w:eastAsiaTheme="minorEastAsia"/>
                <w:b/>
                <w:bCs/>
                <w:lang w:val="en-IE"/>
              </w:rPr>
              <w:lastRenderedPageBreak/>
              <w:t>Organi</w:t>
            </w:r>
            <w:r>
              <w:rPr>
                <w:rFonts w:eastAsiaTheme="minorEastAsia"/>
                <w:b/>
                <w:bCs/>
                <w:lang w:val="en-IE"/>
              </w:rPr>
              <w:t>s</w:t>
            </w:r>
            <w:r w:rsidRPr="00F77C41">
              <w:rPr>
                <w:rFonts w:eastAsiaTheme="minorEastAsia"/>
                <w:b/>
                <w:bCs/>
                <w:lang w:val="en-IE"/>
              </w:rPr>
              <w:t>ation and Planning</w:t>
            </w:r>
          </w:p>
          <w:p w14:paraId="09107B22" w14:textId="08131323" w:rsidR="4D76C2C4" w:rsidRDefault="4D76C2C4" w:rsidP="4D76C2C4">
            <w:pPr>
              <w:spacing w:line="259" w:lineRule="auto"/>
              <w:rPr>
                <w:rFonts w:eastAsiaTheme="minorEastAsia"/>
                <w:b/>
                <w:bCs/>
              </w:rPr>
            </w:pPr>
          </w:p>
        </w:tc>
        <w:tc>
          <w:tcPr>
            <w:tcW w:w="7087" w:type="dxa"/>
            <w:tcMar>
              <w:left w:w="105" w:type="dxa"/>
              <w:right w:w="105" w:type="dxa"/>
            </w:tcMar>
          </w:tcPr>
          <w:p w14:paraId="2768337B" w14:textId="15E6EDD4" w:rsidR="006A77B1" w:rsidRPr="0079733A" w:rsidRDefault="00570743" w:rsidP="4D76C2C4">
            <w:pPr>
              <w:spacing w:line="259" w:lineRule="auto"/>
              <w:rPr>
                <w:rFonts w:eastAsiaTheme="minorEastAsia"/>
                <w:color w:val="3B3838" w:themeColor="background2" w:themeShade="40"/>
                <w:lang w:val="en-IE"/>
              </w:rPr>
            </w:pPr>
            <w:r>
              <w:rPr>
                <w:rFonts w:eastAsiaTheme="minorEastAsia"/>
                <w:color w:val="3B3838" w:themeColor="background2" w:themeShade="40"/>
                <w:lang w:val="en-IE"/>
              </w:rPr>
              <w:t xml:space="preserve">Please see Appendix 1 below for full details. </w:t>
            </w:r>
          </w:p>
        </w:tc>
      </w:tr>
      <w:tr w:rsidR="4D76C2C4" w14:paraId="33795CBD" w14:textId="77777777" w:rsidTr="008D7D1D">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39977763" w14:textId="68AF8008" w:rsidR="006A77B1" w:rsidRPr="0079733A" w:rsidRDefault="00570743" w:rsidP="4D76C2C4">
            <w:pPr>
              <w:spacing w:line="259" w:lineRule="auto"/>
              <w:rPr>
                <w:rFonts w:eastAsiaTheme="minorEastAsia"/>
                <w:color w:val="3B3838" w:themeColor="background2" w:themeShade="40"/>
                <w:lang w:val="en-IE"/>
              </w:rPr>
            </w:pPr>
            <w:r w:rsidRPr="00570743">
              <w:rPr>
                <w:rFonts w:eastAsiaTheme="minorEastAsia"/>
                <w:color w:val="3B3838" w:themeColor="background2" w:themeShade="40"/>
              </w:rPr>
              <w:t>The project requires a budget of €5,000 and extensive collaboration among faculty, students, community groups, and private-sector partners. Financial resources cover</w:t>
            </w:r>
            <w:r>
              <w:rPr>
                <w:rFonts w:eastAsiaTheme="minorEastAsia"/>
                <w:color w:val="3B3838" w:themeColor="background2" w:themeShade="40"/>
              </w:rPr>
              <w:t xml:space="preserve"> mostly</w:t>
            </w:r>
            <w:r w:rsidRPr="00570743">
              <w:rPr>
                <w:rFonts w:eastAsiaTheme="minorEastAsia"/>
                <w:color w:val="3B3838" w:themeColor="background2" w:themeShade="40"/>
              </w:rPr>
              <w:t xml:space="preserve"> </w:t>
            </w:r>
            <w:proofErr w:type="spellStart"/>
            <w:proofErr w:type="gramStart"/>
            <w:r w:rsidRPr="00570743">
              <w:rPr>
                <w:rFonts w:eastAsiaTheme="minorEastAsia"/>
                <w:color w:val="3B3838" w:themeColor="background2" w:themeShade="40"/>
              </w:rPr>
              <w:t>material</w:t>
            </w:r>
            <w:r w:rsidR="007122DD">
              <w:rPr>
                <w:rFonts w:eastAsiaTheme="minorEastAsia"/>
                <w:color w:val="3B3838" w:themeColor="background2" w:themeShade="40"/>
              </w:rPr>
              <w:t>s</w:t>
            </w:r>
            <w:r w:rsidRPr="00570743">
              <w:rPr>
                <w:rFonts w:eastAsiaTheme="minorEastAsia"/>
                <w:color w:val="3B3838" w:themeColor="background2" w:themeShade="40"/>
              </w:rPr>
              <w:t>,while</w:t>
            </w:r>
            <w:proofErr w:type="spellEnd"/>
            <w:proofErr w:type="gramEnd"/>
            <w:r w:rsidRPr="00570743">
              <w:rPr>
                <w:rFonts w:eastAsiaTheme="minorEastAsia"/>
                <w:color w:val="3B3838" w:themeColor="background2" w:themeShade="40"/>
              </w:rPr>
              <w:t xml:space="preserve"> human resources ensure expertise, creativity, and on-the-ground implementation. Effective coordination of these resources will be crucial to delivering the final playground design.</w:t>
            </w:r>
          </w:p>
        </w:tc>
      </w:tr>
      <w:tr w:rsidR="4D76C2C4" w14:paraId="7F224A2A" w14:textId="77777777" w:rsidTr="008D7D1D">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00316A0D" w14:textId="77777777" w:rsidR="00570743" w:rsidRPr="00570743" w:rsidRDefault="00570743" w:rsidP="00570743">
            <w:pPr>
              <w:spacing w:line="259" w:lineRule="auto"/>
              <w:rPr>
                <w:rFonts w:eastAsiaTheme="minorEastAsia"/>
                <w:b/>
                <w:bCs/>
                <w:color w:val="3B3838" w:themeColor="background2" w:themeShade="40"/>
                <w:lang w:val="en-IE"/>
              </w:rPr>
            </w:pPr>
            <w:r w:rsidRPr="00570743">
              <w:rPr>
                <w:rFonts w:eastAsiaTheme="minorEastAsia"/>
                <w:b/>
                <w:bCs/>
                <w:color w:val="3B3838" w:themeColor="background2" w:themeShade="40"/>
                <w:lang w:val="en-IE"/>
              </w:rPr>
              <w:t>1. Impact on Children</w:t>
            </w:r>
          </w:p>
          <w:p w14:paraId="02BE2641" w14:textId="77777777" w:rsidR="00570743" w:rsidRPr="00570743" w:rsidRDefault="00570743" w:rsidP="00570743">
            <w:p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Successes:</w:t>
            </w:r>
          </w:p>
          <w:p w14:paraId="53CE4190" w14:textId="77777777" w:rsidR="00570743" w:rsidRPr="00570743" w:rsidRDefault="00570743" w:rsidP="00570743">
            <w:pPr>
              <w:numPr>
                <w:ilvl w:val="0"/>
                <w:numId w:val="13"/>
              </w:num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Empowerment and Inclusion:</w:t>
            </w:r>
            <w:r w:rsidRPr="00570743">
              <w:rPr>
                <w:rFonts w:eastAsiaTheme="minorEastAsia"/>
                <w:color w:val="3B3838" w:themeColor="background2" w:themeShade="40"/>
                <w:lang w:val="en-IE"/>
              </w:rPr>
              <w:t xml:space="preserve"> Primary school children actively participated in playground design through workshops, embodying the principles of the Lundy Model and the Mosaic Approach. Their voices have been heard and respected, fostering a sense of ownership and agency.</w:t>
            </w:r>
          </w:p>
          <w:p w14:paraId="2AB61123" w14:textId="77777777" w:rsidR="00570743" w:rsidRPr="00570743" w:rsidRDefault="00570743" w:rsidP="00570743">
            <w:pPr>
              <w:numPr>
                <w:ilvl w:val="0"/>
                <w:numId w:val="13"/>
              </w:num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Skill Development:</w:t>
            </w:r>
            <w:r w:rsidRPr="00570743">
              <w:rPr>
                <w:rFonts w:eastAsiaTheme="minorEastAsia"/>
                <w:color w:val="3B3838" w:themeColor="background2" w:themeShade="40"/>
                <w:lang w:val="en-IE"/>
              </w:rPr>
              <w:t xml:space="preserve"> Activities encouraged creativity, problem-solving, and teamwork, while exposing children to new ideas about inclusivity and accessibility.</w:t>
            </w:r>
          </w:p>
          <w:p w14:paraId="297E80D0" w14:textId="77777777" w:rsidR="00570743" w:rsidRPr="00570743" w:rsidRDefault="00570743" w:rsidP="00570743">
            <w:pPr>
              <w:spacing w:line="259" w:lineRule="auto"/>
              <w:rPr>
                <w:rFonts w:eastAsiaTheme="minorEastAsia"/>
                <w:b/>
                <w:bCs/>
                <w:color w:val="3B3838" w:themeColor="background2" w:themeShade="40"/>
                <w:lang w:val="en-IE"/>
              </w:rPr>
            </w:pPr>
            <w:r w:rsidRPr="00570743">
              <w:rPr>
                <w:rFonts w:eastAsiaTheme="minorEastAsia"/>
                <w:b/>
                <w:bCs/>
                <w:color w:val="3B3838" w:themeColor="background2" w:themeShade="40"/>
                <w:lang w:val="en-IE"/>
              </w:rPr>
              <w:t>2. Impact on Third-Level Students</w:t>
            </w:r>
          </w:p>
          <w:p w14:paraId="75207537" w14:textId="77777777" w:rsidR="00570743" w:rsidRPr="00570743" w:rsidRDefault="00570743" w:rsidP="00570743">
            <w:p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Successes:</w:t>
            </w:r>
          </w:p>
          <w:p w14:paraId="793DAE05" w14:textId="77777777" w:rsidR="00570743" w:rsidRPr="00570743" w:rsidRDefault="00570743" w:rsidP="00570743">
            <w:pPr>
              <w:numPr>
                <w:ilvl w:val="0"/>
                <w:numId w:val="15"/>
              </w:num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Interdisciplinary Learning:</w:t>
            </w:r>
            <w:r w:rsidRPr="00570743">
              <w:rPr>
                <w:rFonts w:eastAsiaTheme="minorEastAsia"/>
                <w:color w:val="3B3838" w:themeColor="background2" w:themeShade="40"/>
                <w:lang w:val="en-IE"/>
              </w:rPr>
              <w:t xml:space="preserve"> Students gained practical experience in applying Universal Design for Learning (UDL) principles across sociology, psychology, and outdoor play disciplines.</w:t>
            </w:r>
          </w:p>
          <w:p w14:paraId="4E49FD83" w14:textId="18D5C8B4" w:rsidR="00570743" w:rsidRPr="00570743" w:rsidRDefault="00570743" w:rsidP="00570743">
            <w:pPr>
              <w:numPr>
                <w:ilvl w:val="0"/>
                <w:numId w:val="15"/>
              </w:num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Digital Literacy:</w:t>
            </w:r>
            <w:r w:rsidRPr="00570743">
              <w:rPr>
                <w:rFonts w:eastAsiaTheme="minorEastAsia"/>
                <w:color w:val="3B3838" w:themeColor="background2" w:themeShade="40"/>
                <w:lang w:val="en-IE"/>
              </w:rPr>
              <w:t xml:space="preserve"> The integration of AI tools provided hands-on digital skills, enhancing their employability and adaptability in a rapidly changing digital landscape.</w:t>
            </w:r>
          </w:p>
          <w:p w14:paraId="078F62A2" w14:textId="77777777" w:rsidR="00570743" w:rsidRPr="00570743" w:rsidRDefault="00570743" w:rsidP="00570743">
            <w:pPr>
              <w:numPr>
                <w:ilvl w:val="0"/>
                <w:numId w:val="15"/>
              </w:num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Community Engagement:</w:t>
            </w:r>
            <w:r w:rsidRPr="00570743">
              <w:rPr>
                <w:rFonts w:eastAsiaTheme="minorEastAsia"/>
                <w:color w:val="3B3838" w:themeColor="background2" w:themeShade="40"/>
                <w:lang w:val="en-IE"/>
              </w:rPr>
              <w:t xml:space="preserve"> Collaborating with children and community groups fostered a deeper understanding of social responsibility and the real-world application of academic concepts.</w:t>
            </w:r>
          </w:p>
          <w:p w14:paraId="73795DA5" w14:textId="77777777" w:rsidR="00570743" w:rsidRPr="00570743" w:rsidRDefault="00570743" w:rsidP="00570743">
            <w:pPr>
              <w:spacing w:line="259" w:lineRule="auto"/>
              <w:rPr>
                <w:rFonts w:eastAsiaTheme="minorEastAsia"/>
                <w:b/>
                <w:bCs/>
                <w:color w:val="3B3838" w:themeColor="background2" w:themeShade="40"/>
                <w:lang w:val="en-IE"/>
              </w:rPr>
            </w:pPr>
            <w:r w:rsidRPr="00570743">
              <w:rPr>
                <w:rFonts w:eastAsiaTheme="minorEastAsia"/>
                <w:b/>
                <w:bCs/>
                <w:color w:val="3B3838" w:themeColor="background2" w:themeShade="40"/>
                <w:lang w:val="en-IE"/>
              </w:rPr>
              <w:lastRenderedPageBreak/>
              <w:t>3. Impact on Teachers</w:t>
            </w:r>
          </w:p>
          <w:p w14:paraId="120A7117" w14:textId="77777777" w:rsidR="00570743" w:rsidRPr="00570743" w:rsidRDefault="00570743" w:rsidP="00570743">
            <w:p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Successes:</w:t>
            </w:r>
          </w:p>
          <w:p w14:paraId="35A1336E" w14:textId="77777777" w:rsidR="00570743" w:rsidRPr="00570743" w:rsidRDefault="00570743" w:rsidP="00570743">
            <w:pPr>
              <w:numPr>
                <w:ilvl w:val="0"/>
                <w:numId w:val="17"/>
              </w:num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Enhanced Collaboration:</w:t>
            </w:r>
            <w:r w:rsidRPr="00570743">
              <w:rPr>
                <w:rFonts w:eastAsiaTheme="minorEastAsia"/>
                <w:color w:val="3B3838" w:themeColor="background2" w:themeShade="40"/>
                <w:lang w:val="en-IE"/>
              </w:rPr>
              <w:t xml:space="preserve"> Teachers appreciated the opportunity to work with university students and faculty, creating a bridge between primary and tertiary education.</w:t>
            </w:r>
          </w:p>
          <w:p w14:paraId="36893C8C" w14:textId="52175117" w:rsidR="00570743" w:rsidRPr="007122DD" w:rsidRDefault="00570743" w:rsidP="00570743">
            <w:pPr>
              <w:numPr>
                <w:ilvl w:val="0"/>
                <w:numId w:val="17"/>
              </w:num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Inclusive Education Insights:</w:t>
            </w:r>
            <w:r w:rsidRPr="00570743">
              <w:rPr>
                <w:rFonts w:eastAsiaTheme="minorEastAsia"/>
                <w:color w:val="3B3838" w:themeColor="background2" w:themeShade="40"/>
                <w:lang w:val="en-IE"/>
              </w:rPr>
              <w:t xml:space="preserve"> Teachers gained exposure to new methodologies for involving children in decision-making, potentially influencing their classroom practices.</w:t>
            </w:r>
          </w:p>
          <w:p w14:paraId="49E48773" w14:textId="77777777" w:rsidR="00570743" w:rsidRPr="00570743" w:rsidRDefault="00570743" w:rsidP="00570743">
            <w:pPr>
              <w:spacing w:line="259" w:lineRule="auto"/>
              <w:rPr>
                <w:rFonts w:eastAsiaTheme="minorEastAsia"/>
                <w:b/>
                <w:bCs/>
                <w:color w:val="3B3838" w:themeColor="background2" w:themeShade="40"/>
                <w:lang w:val="en-IE"/>
              </w:rPr>
            </w:pPr>
            <w:r w:rsidRPr="00570743">
              <w:rPr>
                <w:rFonts w:eastAsiaTheme="minorEastAsia"/>
                <w:b/>
                <w:bCs/>
                <w:color w:val="3B3838" w:themeColor="background2" w:themeShade="40"/>
                <w:lang w:val="en-IE"/>
              </w:rPr>
              <w:t>4. Impact on the University</w:t>
            </w:r>
          </w:p>
          <w:p w14:paraId="5F2D1048" w14:textId="77777777" w:rsidR="00570743" w:rsidRPr="00570743" w:rsidRDefault="00570743" w:rsidP="00570743">
            <w:p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Successes:</w:t>
            </w:r>
          </w:p>
          <w:p w14:paraId="5ED67B43" w14:textId="77777777" w:rsidR="00570743" w:rsidRPr="00570743" w:rsidRDefault="00570743" w:rsidP="00570743">
            <w:pPr>
              <w:numPr>
                <w:ilvl w:val="0"/>
                <w:numId w:val="19"/>
              </w:num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Community and Institutional Collaboration:</w:t>
            </w:r>
            <w:r w:rsidRPr="00570743">
              <w:rPr>
                <w:rFonts w:eastAsiaTheme="minorEastAsia"/>
                <w:color w:val="3B3838" w:themeColor="background2" w:themeShade="40"/>
                <w:lang w:val="en-IE"/>
              </w:rPr>
              <w:t xml:space="preserve"> The project strengthened ties with local schools, community groups, and private-sector companies, enhancing the university’s reputation for civic engagement.</w:t>
            </w:r>
          </w:p>
          <w:p w14:paraId="6543A2C3" w14:textId="77777777" w:rsidR="00570743" w:rsidRPr="00570743" w:rsidRDefault="00570743" w:rsidP="00570743">
            <w:pPr>
              <w:numPr>
                <w:ilvl w:val="0"/>
                <w:numId w:val="19"/>
              </w:num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Innovative Teaching Practices:</w:t>
            </w:r>
            <w:r w:rsidRPr="00570743">
              <w:rPr>
                <w:rFonts w:eastAsiaTheme="minorEastAsia"/>
                <w:color w:val="3B3838" w:themeColor="background2" w:themeShade="40"/>
                <w:lang w:val="en-IE"/>
              </w:rPr>
              <w:t xml:space="preserve"> The integration of digital technologies and interdisciplinary collaboration positioned the university as a leader in innovative education practices.</w:t>
            </w:r>
          </w:p>
          <w:p w14:paraId="10C29246" w14:textId="3207E8E0" w:rsidR="006A77B1" w:rsidRPr="007122DD" w:rsidRDefault="00570743" w:rsidP="4D76C2C4">
            <w:pPr>
              <w:numPr>
                <w:ilvl w:val="0"/>
                <w:numId w:val="19"/>
              </w:numPr>
              <w:spacing w:line="259" w:lineRule="auto"/>
              <w:rPr>
                <w:rFonts w:eastAsiaTheme="minorEastAsia"/>
                <w:color w:val="3B3838" w:themeColor="background2" w:themeShade="40"/>
                <w:lang w:val="en-IE"/>
              </w:rPr>
            </w:pPr>
            <w:r w:rsidRPr="00570743">
              <w:rPr>
                <w:rFonts w:eastAsiaTheme="minorEastAsia"/>
                <w:b/>
                <w:bCs/>
                <w:color w:val="3B3838" w:themeColor="background2" w:themeShade="40"/>
                <w:lang w:val="en-IE"/>
              </w:rPr>
              <w:t>Alignment with Strategic Goals:</w:t>
            </w:r>
            <w:r w:rsidRPr="00570743">
              <w:rPr>
                <w:rFonts w:eastAsiaTheme="minorEastAsia"/>
                <w:color w:val="3B3838" w:themeColor="background2" w:themeShade="40"/>
                <w:lang w:val="en-IE"/>
              </w:rPr>
              <w:t xml:space="preserve"> The project aligns with institutional commitments to inclusivity, sustainability (UNESCO ESD Framework), and academic integrity.</w:t>
            </w:r>
          </w:p>
        </w:tc>
      </w:tr>
      <w:tr w:rsidR="4D76C2C4" w14:paraId="028628C8" w14:textId="77777777" w:rsidTr="008D7D1D">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lastRenderedPageBreak/>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0AA76B5E" w14:textId="77777777" w:rsidR="00706A87" w:rsidRPr="00706A87" w:rsidRDefault="00706A87" w:rsidP="00706A87">
            <w:pPr>
              <w:spacing w:line="259" w:lineRule="auto"/>
              <w:rPr>
                <w:rFonts w:ascii="Calibri" w:eastAsia="Calibri" w:hAnsi="Calibri" w:cs="Calibri"/>
                <w:color w:val="000000" w:themeColor="text1"/>
                <w:lang w:val="en-IE"/>
              </w:rPr>
            </w:pPr>
            <w:r w:rsidRPr="00706A87">
              <w:rPr>
                <w:rFonts w:ascii="Calibri" w:eastAsia="Calibri" w:hAnsi="Calibri" w:cs="Calibri"/>
                <w:color w:val="000000" w:themeColor="text1"/>
                <w:lang w:val="en-IE"/>
              </w:rPr>
              <w:t xml:space="preserve">The </w:t>
            </w:r>
            <w:r w:rsidRPr="00706A87">
              <w:rPr>
                <w:rFonts w:ascii="Calibri" w:eastAsia="Calibri" w:hAnsi="Calibri" w:cs="Calibri"/>
                <w:b/>
                <w:bCs/>
                <w:color w:val="000000" w:themeColor="text1"/>
                <w:lang w:val="en-IE"/>
              </w:rPr>
              <w:t>"Cultivating Inclusive Playgrounds"</w:t>
            </w:r>
            <w:r w:rsidRPr="00706A87">
              <w:rPr>
                <w:rFonts w:ascii="Calibri" w:eastAsia="Calibri" w:hAnsi="Calibri" w:cs="Calibri"/>
                <w:color w:val="000000" w:themeColor="text1"/>
                <w:lang w:val="en-IE"/>
              </w:rPr>
              <w:t xml:space="preserve"> project has strong potential for long-term sustainability and expansion. Future plans include:</w:t>
            </w:r>
          </w:p>
          <w:p w14:paraId="53CEB835" w14:textId="77777777" w:rsidR="00706A87" w:rsidRPr="00706A87" w:rsidRDefault="00706A87" w:rsidP="00706A87">
            <w:pPr>
              <w:numPr>
                <w:ilvl w:val="0"/>
                <w:numId w:val="21"/>
              </w:numPr>
              <w:spacing w:line="259" w:lineRule="auto"/>
              <w:rPr>
                <w:rFonts w:ascii="Calibri" w:eastAsia="Calibri" w:hAnsi="Calibri" w:cs="Calibri"/>
                <w:color w:val="000000" w:themeColor="text1"/>
                <w:lang w:val="en-IE"/>
              </w:rPr>
            </w:pPr>
            <w:r w:rsidRPr="00706A87">
              <w:rPr>
                <w:rFonts w:ascii="Calibri" w:eastAsia="Calibri" w:hAnsi="Calibri" w:cs="Calibri"/>
                <w:b/>
                <w:bCs/>
                <w:color w:val="000000" w:themeColor="text1"/>
                <w:lang w:val="en-IE"/>
              </w:rPr>
              <w:t>Scaling the Project:</w:t>
            </w:r>
          </w:p>
          <w:p w14:paraId="3C7DB8E6" w14:textId="77777777" w:rsidR="00706A87" w:rsidRPr="00706A87" w:rsidRDefault="00706A87" w:rsidP="00706A87">
            <w:pPr>
              <w:numPr>
                <w:ilvl w:val="1"/>
                <w:numId w:val="21"/>
              </w:numPr>
              <w:spacing w:line="259" w:lineRule="auto"/>
              <w:rPr>
                <w:rFonts w:ascii="Calibri" w:eastAsia="Calibri" w:hAnsi="Calibri" w:cs="Calibri"/>
                <w:color w:val="000000" w:themeColor="text1"/>
                <w:lang w:val="en-IE"/>
              </w:rPr>
            </w:pPr>
            <w:r w:rsidRPr="00706A87">
              <w:rPr>
                <w:rFonts w:ascii="Calibri" w:eastAsia="Calibri" w:hAnsi="Calibri" w:cs="Calibri"/>
                <w:color w:val="000000" w:themeColor="text1"/>
                <w:lang w:val="en-IE"/>
              </w:rPr>
              <w:t xml:space="preserve">An application has been submitted for an </w:t>
            </w:r>
            <w:r w:rsidRPr="00706A87">
              <w:rPr>
                <w:rFonts w:ascii="Calibri" w:eastAsia="Calibri" w:hAnsi="Calibri" w:cs="Calibri"/>
                <w:b/>
                <w:bCs/>
                <w:color w:val="000000" w:themeColor="text1"/>
                <w:lang w:val="en-IE"/>
              </w:rPr>
              <w:t>Impact Award of €25,000</w:t>
            </w:r>
            <w:r w:rsidRPr="00706A87">
              <w:rPr>
                <w:rFonts w:ascii="Calibri" w:eastAsia="Calibri" w:hAnsi="Calibri" w:cs="Calibri"/>
                <w:color w:val="000000" w:themeColor="text1"/>
                <w:lang w:val="en-IE"/>
              </w:rPr>
              <w:t>, which would enable the project to expand to other schools and early years settings, fostering inclusivity and accessibility in more communities.</w:t>
            </w:r>
          </w:p>
          <w:p w14:paraId="3E2B1BC2" w14:textId="77777777" w:rsidR="00706A87" w:rsidRPr="00706A87" w:rsidRDefault="00706A87" w:rsidP="00706A87">
            <w:pPr>
              <w:numPr>
                <w:ilvl w:val="0"/>
                <w:numId w:val="21"/>
              </w:numPr>
              <w:spacing w:line="259" w:lineRule="auto"/>
              <w:rPr>
                <w:rFonts w:ascii="Calibri" w:eastAsia="Calibri" w:hAnsi="Calibri" w:cs="Calibri"/>
                <w:color w:val="000000" w:themeColor="text1"/>
                <w:lang w:val="en-IE"/>
              </w:rPr>
            </w:pPr>
            <w:r w:rsidRPr="00706A87">
              <w:rPr>
                <w:rFonts w:ascii="Calibri" w:eastAsia="Calibri" w:hAnsi="Calibri" w:cs="Calibri"/>
                <w:b/>
                <w:bCs/>
                <w:color w:val="000000" w:themeColor="text1"/>
                <w:lang w:val="en-IE"/>
              </w:rPr>
              <w:t>Enhancing the Digital Aspect:</w:t>
            </w:r>
          </w:p>
          <w:p w14:paraId="16D4B0E7" w14:textId="77777777" w:rsidR="00706A87" w:rsidRPr="00706A87" w:rsidRDefault="00706A87" w:rsidP="00706A87">
            <w:pPr>
              <w:numPr>
                <w:ilvl w:val="1"/>
                <w:numId w:val="21"/>
              </w:numPr>
              <w:spacing w:line="259" w:lineRule="auto"/>
              <w:rPr>
                <w:rFonts w:ascii="Calibri" w:eastAsia="Calibri" w:hAnsi="Calibri" w:cs="Calibri"/>
                <w:color w:val="000000" w:themeColor="text1"/>
                <w:lang w:val="en-IE"/>
              </w:rPr>
            </w:pPr>
            <w:r w:rsidRPr="00706A87">
              <w:rPr>
                <w:rFonts w:ascii="Calibri" w:eastAsia="Calibri" w:hAnsi="Calibri" w:cs="Calibri"/>
                <w:color w:val="000000" w:themeColor="text1"/>
                <w:lang w:val="en-IE"/>
              </w:rPr>
              <w:t>The additional funding would support further development of the digital components, such as advanced podcasting tools, interactive digital storytelling, and AI-driven assessments, strengthening the integration of digital methodologies in teaching and learning.</w:t>
            </w:r>
          </w:p>
          <w:p w14:paraId="78935612" w14:textId="77777777" w:rsidR="00706A87" w:rsidRPr="00706A87" w:rsidRDefault="00706A87" w:rsidP="00706A87">
            <w:pPr>
              <w:numPr>
                <w:ilvl w:val="0"/>
                <w:numId w:val="21"/>
              </w:numPr>
              <w:spacing w:line="259" w:lineRule="auto"/>
              <w:rPr>
                <w:rFonts w:ascii="Calibri" w:eastAsia="Calibri" w:hAnsi="Calibri" w:cs="Calibri"/>
                <w:color w:val="000000" w:themeColor="text1"/>
                <w:lang w:val="en-IE"/>
              </w:rPr>
            </w:pPr>
            <w:r w:rsidRPr="00706A87">
              <w:rPr>
                <w:rFonts w:ascii="Calibri" w:eastAsia="Calibri" w:hAnsi="Calibri" w:cs="Calibri"/>
                <w:b/>
                <w:bCs/>
                <w:color w:val="000000" w:themeColor="text1"/>
                <w:lang w:val="en-IE"/>
              </w:rPr>
              <w:t>Student Development Opportunities:</w:t>
            </w:r>
          </w:p>
          <w:p w14:paraId="4759EDAB" w14:textId="2FCFA9AB" w:rsidR="00706A87" w:rsidRPr="00706A87" w:rsidRDefault="00706A87" w:rsidP="00706A87">
            <w:pPr>
              <w:numPr>
                <w:ilvl w:val="1"/>
                <w:numId w:val="21"/>
              </w:numPr>
              <w:spacing w:line="259" w:lineRule="auto"/>
              <w:rPr>
                <w:rFonts w:ascii="Calibri" w:eastAsia="Calibri" w:hAnsi="Calibri" w:cs="Calibri"/>
                <w:color w:val="000000" w:themeColor="text1"/>
                <w:lang w:val="en-IE"/>
              </w:rPr>
            </w:pPr>
            <w:r w:rsidRPr="00706A87">
              <w:rPr>
                <w:rFonts w:ascii="Calibri" w:eastAsia="Calibri" w:hAnsi="Calibri" w:cs="Calibri"/>
                <w:color w:val="000000" w:themeColor="text1"/>
                <w:lang w:val="en-IE"/>
              </w:rPr>
              <w:t xml:space="preserve">Plans to bring participating students to </w:t>
            </w:r>
            <w:r w:rsidRPr="00706A87">
              <w:rPr>
                <w:rFonts w:ascii="Calibri" w:eastAsia="Calibri" w:hAnsi="Calibri" w:cs="Calibri"/>
                <w:b/>
                <w:bCs/>
                <w:color w:val="000000" w:themeColor="text1"/>
                <w:lang w:val="en-IE"/>
              </w:rPr>
              <w:t xml:space="preserve">national </w:t>
            </w:r>
            <w:r w:rsidR="007122DD">
              <w:rPr>
                <w:rFonts w:ascii="Calibri" w:eastAsia="Calibri" w:hAnsi="Calibri" w:cs="Calibri"/>
                <w:b/>
                <w:bCs/>
                <w:color w:val="000000" w:themeColor="text1"/>
                <w:lang w:val="en-IE"/>
              </w:rPr>
              <w:t xml:space="preserve">conferences </w:t>
            </w:r>
            <w:r w:rsidRPr="00706A87">
              <w:rPr>
                <w:rFonts w:ascii="Calibri" w:eastAsia="Calibri" w:hAnsi="Calibri" w:cs="Calibri"/>
                <w:color w:val="000000" w:themeColor="text1"/>
                <w:lang w:val="en-IE"/>
              </w:rPr>
              <w:t xml:space="preserve">to present their work and showcase the project’s impact. </w:t>
            </w:r>
          </w:p>
          <w:p w14:paraId="5FFFA025" w14:textId="77777777" w:rsidR="00706A87" w:rsidRPr="00706A87" w:rsidRDefault="00706A87" w:rsidP="00706A87">
            <w:pPr>
              <w:numPr>
                <w:ilvl w:val="0"/>
                <w:numId w:val="21"/>
              </w:numPr>
              <w:spacing w:line="259" w:lineRule="auto"/>
              <w:rPr>
                <w:rFonts w:ascii="Calibri" w:eastAsia="Calibri" w:hAnsi="Calibri" w:cs="Calibri"/>
                <w:color w:val="000000" w:themeColor="text1"/>
                <w:lang w:val="en-IE"/>
              </w:rPr>
            </w:pPr>
            <w:r w:rsidRPr="00706A87">
              <w:rPr>
                <w:rFonts w:ascii="Calibri" w:eastAsia="Calibri" w:hAnsi="Calibri" w:cs="Calibri"/>
                <w:b/>
                <w:bCs/>
                <w:color w:val="000000" w:themeColor="text1"/>
                <w:lang w:val="en-IE"/>
              </w:rPr>
              <w:t>Disseminating Knowledge:</w:t>
            </w:r>
          </w:p>
          <w:p w14:paraId="6CAFA246" w14:textId="084BCC11" w:rsidR="00706A87" w:rsidRPr="00706A87" w:rsidRDefault="00706A87" w:rsidP="00706A87">
            <w:pPr>
              <w:numPr>
                <w:ilvl w:val="1"/>
                <w:numId w:val="21"/>
              </w:numPr>
              <w:spacing w:line="259" w:lineRule="auto"/>
              <w:rPr>
                <w:rFonts w:ascii="Calibri" w:eastAsia="Calibri" w:hAnsi="Calibri" w:cs="Calibri"/>
                <w:color w:val="000000" w:themeColor="text1"/>
                <w:lang w:val="en-IE"/>
              </w:rPr>
            </w:pPr>
            <w:r w:rsidRPr="00706A87">
              <w:rPr>
                <w:rFonts w:ascii="Calibri" w:eastAsia="Calibri" w:hAnsi="Calibri" w:cs="Calibri"/>
                <w:color w:val="000000" w:themeColor="text1"/>
                <w:lang w:val="en-IE"/>
              </w:rPr>
              <w:t xml:space="preserve">The project aims to publish an </w:t>
            </w:r>
            <w:r w:rsidRPr="00706A87">
              <w:rPr>
                <w:rFonts w:ascii="Calibri" w:eastAsia="Calibri" w:hAnsi="Calibri" w:cs="Calibri"/>
                <w:b/>
                <w:bCs/>
                <w:color w:val="000000" w:themeColor="text1"/>
                <w:lang w:val="en-IE"/>
              </w:rPr>
              <w:t>academic journal article</w:t>
            </w:r>
            <w:r w:rsidRPr="00706A87">
              <w:rPr>
                <w:rFonts w:ascii="Calibri" w:eastAsia="Calibri" w:hAnsi="Calibri" w:cs="Calibri"/>
                <w:color w:val="000000" w:themeColor="text1"/>
                <w:lang w:val="en-IE"/>
              </w:rPr>
              <w:t xml:space="preserve"> to share findings and best practices with the wider academic community</w:t>
            </w:r>
            <w:r w:rsidR="007122DD">
              <w:rPr>
                <w:rFonts w:ascii="Calibri" w:eastAsia="Calibri" w:hAnsi="Calibri" w:cs="Calibri"/>
                <w:color w:val="000000" w:themeColor="text1"/>
                <w:lang w:val="en-IE"/>
              </w:rPr>
              <w:t>.</w:t>
            </w:r>
          </w:p>
          <w:p w14:paraId="28F15AC8" w14:textId="77777777" w:rsidR="00706A87" w:rsidRPr="00706A87" w:rsidRDefault="00706A87" w:rsidP="00706A87">
            <w:pPr>
              <w:numPr>
                <w:ilvl w:val="0"/>
                <w:numId w:val="21"/>
              </w:numPr>
              <w:spacing w:line="259" w:lineRule="auto"/>
              <w:rPr>
                <w:rFonts w:ascii="Calibri" w:eastAsia="Calibri" w:hAnsi="Calibri" w:cs="Calibri"/>
                <w:color w:val="000000" w:themeColor="text1"/>
                <w:lang w:val="en-IE"/>
              </w:rPr>
            </w:pPr>
            <w:r w:rsidRPr="00706A87">
              <w:rPr>
                <w:rFonts w:ascii="Calibri" w:eastAsia="Calibri" w:hAnsi="Calibri" w:cs="Calibri"/>
                <w:b/>
                <w:bCs/>
                <w:color w:val="000000" w:themeColor="text1"/>
                <w:lang w:val="en-IE"/>
              </w:rPr>
              <w:t>Long-Term Sustainability:</w:t>
            </w:r>
          </w:p>
          <w:p w14:paraId="61B8B64A" w14:textId="4249EE50" w:rsidR="4D76C2C4" w:rsidRPr="007122DD" w:rsidRDefault="00706A87" w:rsidP="4D76C2C4">
            <w:pPr>
              <w:numPr>
                <w:ilvl w:val="1"/>
                <w:numId w:val="21"/>
              </w:numPr>
              <w:spacing w:line="259" w:lineRule="auto"/>
              <w:rPr>
                <w:rFonts w:ascii="Calibri" w:eastAsia="Calibri" w:hAnsi="Calibri" w:cs="Calibri"/>
                <w:color w:val="000000" w:themeColor="text1"/>
                <w:lang w:val="en-IE"/>
              </w:rPr>
            </w:pPr>
            <w:r w:rsidRPr="00706A87">
              <w:rPr>
                <w:rFonts w:ascii="Calibri" w:eastAsia="Calibri" w:hAnsi="Calibri" w:cs="Calibri"/>
                <w:color w:val="000000" w:themeColor="text1"/>
                <w:lang w:val="en-IE"/>
              </w:rPr>
              <w:t xml:space="preserve">By building strong community partnerships and embedding inclusive education principles in curricula, the project aims </w:t>
            </w:r>
            <w:r w:rsidRPr="00706A87">
              <w:rPr>
                <w:rFonts w:ascii="Calibri" w:eastAsia="Calibri" w:hAnsi="Calibri" w:cs="Calibri"/>
                <w:color w:val="000000" w:themeColor="text1"/>
                <w:lang w:val="en-IE"/>
              </w:rPr>
              <w:lastRenderedPageBreak/>
              <w:t>to create a replicable model that can be sustained and adapted by future cohorts of students and schools.</w:t>
            </w:r>
          </w:p>
        </w:tc>
      </w:tr>
      <w:tr w:rsidR="4D76C2C4" w14:paraId="3D1D165A" w14:textId="77777777" w:rsidTr="008D7D1D">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lastRenderedPageBreak/>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52DE2D8B" w14:textId="6B8EA025" w:rsidR="00706A87" w:rsidRPr="00706A87" w:rsidRDefault="00706A87" w:rsidP="00706A87">
            <w:pPr>
              <w:pStyle w:val="ListParagraph"/>
              <w:numPr>
                <w:ilvl w:val="0"/>
                <w:numId w:val="38"/>
              </w:numPr>
              <w:spacing w:before="100" w:beforeAutospacing="1" w:after="100" w:afterAutospacing="1"/>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 xml:space="preserve"> </w:t>
            </w:r>
            <w:r w:rsidRPr="00706A87">
              <w:rPr>
                <w:rFonts w:ascii="Times New Roman" w:eastAsia="Times New Roman" w:hAnsi="Times New Roman" w:cs="Times New Roman"/>
                <w:b/>
                <w:bCs/>
                <w:sz w:val="24"/>
                <w:szCs w:val="24"/>
                <w:lang w:val="en-IE" w:eastAsia="en-IE"/>
              </w:rPr>
              <w:t>Empowering Child Participation:</w:t>
            </w:r>
          </w:p>
          <w:p w14:paraId="3085FF78" w14:textId="77777777" w:rsidR="00706A87" w:rsidRPr="00706A87" w:rsidRDefault="00706A87" w:rsidP="008F4574">
            <w:pPr>
              <w:spacing w:before="100" w:beforeAutospacing="1" w:after="100" w:afterAutospacing="1"/>
              <w:ind w:left="720"/>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Incorporating children’s voices through the Lundy Model and Mosaic Approach highlighted the importance of meaningful engagement in decision-making processes, ensuring designs met their needs and preferences.</w:t>
            </w:r>
          </w:p>
          <w:p w14:paraId="1FA66D7F" w14:textId="23D185D6" w:rsidR="00706A87" w:rsidRPr="00706A87" w:rsidRDefault="00706A87" w:rsidP="00706A87">
            <w:pPr>
              <w:pStyle w:val="ListParagraph"/>
              <w:numPr>
                <w:ilvl w:val="0"/>
                <w:numId w:val="38"/>
              </w:numPr>
              <w:spacing w:before="100" w:beforeAutospacing="1" w:after="100" w:afterAutospacing="1"/>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b/>
                <w:bCs/>
                <w:sz w:val="24"/>
                <w:szCs w:val="24"/>
                <w:lang w:val="en-IE" w:eastAsia="en-IE"/>
              </w:rPr>
              <w:t>Promoting Inclusivity:</w:t>
            </w:r>
          </w:p>
          <w:p w14:paraId="4EC35EE1" w14:textId="77777777" w:rsidR="00706A87" w:rsidRPr="00706A87" w:rsidRDefault="00706A87" w:rsidP="008F4574">
            <w:pPr>
              <w:spacing w:before="100" w:beforeAutospacing="1" w:after="100" w:afterAutospacing="1"/>
              <w:ind w:left="720"/>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The project underscored the value of Universal Design for Learning (UDL) in creating environments accessible to all, particularly children with disabilities, fostering equity and inclusion.</w:t>
            </w:r>
          </w:p>
          <w:p w14:paraId="381BAAFD" w14:textId="0C0ABC8A" w:rsidR="00706A87" w:rsidRPr="00706A87" w:rsidRDefault="00706A87" w:rsidP="00706A87">
            <w:pPr>
              <w:pStyle w:val="ListParagraph"/>
              <w:numPr>
                <w:ilvl w:val="0"/>
                <w:numId w:val="38"/>
              </w:numPr>
              <w:spacing w:before="100" w:beforeAutospacing="1" w:after="100" w:afterAutospacing="1"/>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 xml:space="preserve"> </w:t>
            </w:r>
            <w:r w:rsidRPr="00706A87">
              <w:rPr>
                <w:rFonts w:ascii="Times New Roman" w:eastAsia="Times New Roman" w:hAnsi="Times New Roman" w:cs="Times New Roman"/>
                <w:b/>
                <w:bCs/>
                <w:sz w:val="24"/>
                <w:szCs w:val="24"/>
                <w:lang w:val="en-IE" w:eastAsia="en-IE"/>
              </w:rPr>
              <w:t>Interdisciplinary Collaboration:</w:t>
            </w:r>
          </w:p>
          <w:p w14:paraId="187B902B" w14:textId="77777777" w:rsidR="00706A87" w:rsidRPr="00706A87" w:rsidRDefault="00706A87" w:rsidP="008F4574">
            <w:pPr>
              <w:spacing w:before="100" w:beforeAutospacing="1" w:after="100" w:afterAutospacing="1"/>
              <w:ind w:left="720"/>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Combining insights from sociology, psychology, and outdoor play demonstrated the effectiveness of interdisciplinary approaches in addressing complex, real-world challenges.</w:t>
            </w:r>
          </w:p>
          <w:p w14:paraId="57567672" w14:textId="101C1251" w:rsidR="00706A87" w:rsidRPr="00706A87" w:rsidRDefault="00706A87" w:rsidP="00706A87">
            <w:pPr>
              <w:pStyle w:val="ListParagraph"/>
              <w:numPr>
                <w:ilvl w:val="0"/>
                <w:numId w:val="38"/>
              </w:numPr>
              <w:spacing w:before="100" w:beforeAutospacing="1" w:after="100" w:afterAutospacing="1"/>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b/>
                <w:bCs/>
                <w:sz w:val="24"/>
                <w:szCs w:val="24"/>
                <w:lang w:val="en-IE" w:eastAsia="en-IE"/>
              </w:rPr>
              <w:t>Integrating Digital Tools:</w:t>
            </w:r>
          </w:p>
          <w:p w14:paraId="2B0ACF6D" w14:textId="77777777" w:rsidR="00706A87" w:rsidRPr="00706A87" w:rsidRDefault="00706A87" w:rsidP="008F4574">
            <w:pPr>
              <w:spacing w:before="100" w:beforeAutospacing="1" w:after="100" w:afterAutospacing="1"/>
              <w:ind w:left="720"/>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The use of podcasting and AI for peer assessment showcased how digital methodologies enhance student learning, reflection, and skill development.</w:t>
            </w:r>
          </w:p>
          <w:p w14:paraId="58C46489" w14:textId="5B4A70D6" w:rsidR="00706A87" w:rsidRPr="00706A87" w:rsidRDefault="00706A87" w:rsidP="00706A87">
            <w:pPr>
              <w:pStyle w:val="ListParagraph"/>
              <w:numPr>
                <w:ilvl w:val="0"/>
                <w:numId w:val="38"/>
              </w:numPr>
              <w:spacing w:before="100" w:beforeAutospacing="1" w:after="100" w:afterAutospacing="1"/>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 xml:space="preserve"> </w:t>
            </w:r>
            <w:r w:rsidRPr="00706A87">
              <w:rPr>
                <w:rFonts w:ascii="Times New Roman" w:eastAsia="Times New Roman" w:hAnsi="Times New Roman" w:cs="Times New Roman"/>
                <w:b/>
                <w:bCs/>
                <w:sz w:val="24"/>
                <w:szCs w:val="24"/>
                <w:lang w:val="en-IE" w:eastAsia="en-IE"/>
              </w:rPr>
              <w:t>Community and Institutional Engagement:</w:t>
            </w:r>
          </w:p>
          <w:p w14:paraId="0151B0BE" w14:textId="77777777" w:rsidR="00706A87" w:rsidRPr="00706A87" w:rsidRDefault="00706A87" w:rsidP="008F4574">
            <w:pPr>
              <w:spacing w:before="100" w:beforeAutospacing="1" w:after="100" w:afterAutospacing="1"/>
              <w:ind w:left="720"/>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Partnerships with schools, community groups (e.g., Men’s Sheds), and private-sector experts reinforced the importance of collaborative, community-driven solutions.</w:t>
            </w:r>
          </w:p>
          <w:p w14:paraId="35F61BC0" w14:textId="47D72434" w:rsidR="00706A87" w:rsidRPr="00706A87" w:rsidRDefault="00706A87" w:rsidP="00706A87">
            <w:pPr>
              <w:pStyle w:val="ListParagraph"/>
              <w:numPr>
                <w:ilvl w:val="0"/>
                <w:numId w:val="38"/>
              </w:numPr>
              <w:spacing w:before="100" w:beforeAutospacing="1" w:after="100" w:afterAutospacing="1"/>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 xml:space="preserve">  </w:t>
            </w:r>
            <w:r w:rsidRPr="00706A87">
              <w:rPr>
                <w:rFonts w:ascii="Times New Roman" w:eastAsia="Times New Roman" w:hAnsi="Times New Roman" w:cs="Times New Roman"/>
                <w:b/>
                <w:bCs/>
                <w:sz w:val="24"/>
                <w:szCs w:val="24"/>
                <w:lang w:val="en-IE" w:eastAsia="en-IE"/>
              </w:rPr>
              <w:t>Innovative Pedagogy:</w:t>
            </w:r>
          </w:p>
          <w:p w14:paraId="3D936D77" w14:textId="77777777" w:rsidR="00706A87" w:rsidRPr="00706A87" w:rsidRDefault="00706A87" w:rsidP="008F4574">
            <w:pPr>
              <w:spacing w:before="100" w:beforeAutospacing="1" w:after="100" w:afterAutospacing="1"/>
              <w:ind w:left="720"/>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Creative assessments and experiential learning activities provided students with practical experience, deepening their understanding of theoretical concepts while fostering ethical academic practices.</w:t>
            </w:r>
          </w:p>
          <w:p w14:paraId="5BDB55EE" w14:textId="7BF037FF" w:rsidR="00706A87" w:rsidRPr="00706A87" w:rsidRDefault="00706A87" w:rsidP="00706A87">
            <w:pPr>
              <w:spacing w:before="100" w:beforeAutospacing="1" w:after="100" w:afterAutospacing="1"/>
              <w:rPr>
                <w:rFonts w:ascii="Times New Roman" w:eastAsia="Times New Roman" w:hAnsi="Times New Roman" w:cs="Times New Roman"/>
                <w:sz w:val="24"/>
                <w:szCs w:val="24"/>
                <w:lang w:val="en-IE" w:eastAsia="en-IE"/>
              </w:rPr>
            </w:pPr>
            <w:r>
              <w:rPr>
                <w:rFonts w:ascii="Times New Roman" w:eastAsia="Times New Roman" w:hAnsi="Symbol" w:cs="Times New Roman"/>
                <w:sz w:val="24"/>
                <w:szCs w:val="24"/>
                <w:lang w:val="en-IE" w:eastAsia="en-IE"/>
              </w:rPr>
              <w:t xml:space="preserve">      </w:t>
            </w:r>
            <w:r>
              <w:rPr>
                <w:rFonts w:ascii="Times New Roman" w:eastAsia="Times New Roman" w:hAnsi="Times New Roman" w:cs="Times New Roman"/>
                <w:sz w:val="24"/>
                <w:szCs w:val="24"/>
                <w:lang w:val="en-IE" w:eastAsia="en-IE"/>
              </w:rPr>
              <w:t xml:space="preserve">7. </w:t>
            </w:r>
            <w:r w:rsidRPr="00706A87">
              <w:rPr>
                <w:rFonts w:ascii="Times New Roman" w:eastAsia="Times New Roman" w:hAnsi="Times New Roman" w:cs="Times New Roman"/>
                <w:sz w:val="24"/>
                <w:szCs w:val="24"/>
                <w:lang w:val="en-IE" w:eastAsia="en-IE"/>
              </w:rPr>
              <w:t xml:space="preserve"> </w:t>
            </w:r>
            <w:r w:rsidRPr="00706A87">
              <w:rPr>
                <w:rFonts w:ascii="Times New Roman" w:eastAsia="Times New Roman" w:hAnsi="Times New Roman" w:cs="Times New Roman"/>
                <w:b/>
                <w:bCs/>
                <w:sz w:val="24"/>
                <w:szCs w:val="24"/>
                <w:lang w:val="en-IE" w:eastAsia="en-IE"/>
              </w:rPr>
              <w:t>Real-World Impact:</w:t>
            </w:r>
          </w:p>
          <w:p w14:paraId="087C744A" w14:textId="77777777" w:rsidR="00706A87" w:rsidRPr="00706A87" w:rsidRDefault="00706A87" w:rsidP="008F4574">
            <w:pPr>
              <w:spacing w:before="100" w:beforeAutospacing="1" w:after="100" w:afterAutospacing="1"/>
              <w:ind w:left="720"/>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lastRenderedPageBreak/>
              <w:t>The project highlighted the potential for academic initiatives to have tangible, positive effects on local communities, strengthening ties between universities and schools.</w:t>
            </w:r>
          </w:p>
          <w:p w14:paraId="2985F2C8" w14:textId="7749BC0E" w:rsidR="00706A87" w:rsidRPr="00706A87" w:rsidRDefault="00706A87" w:rsidP="00706A87">
            <w:pPr>
              <w:spacing w:before="100" w:beforeAutospacing="1" w:after="100" w:afterAutospacing="1"/>
              <w:ind w:left="360"/>
              <w:rPr>
                <w:rFonts w:ascii="Times New Roman" w:eastAsia="Times New Roman" w:hAnsi="Symbol" w:cs="Times New Roman"/>
                <w:sz w:val="24"/>
                <w:szCs w:val="24"/>
                <w:lang w:val="en-IE" w:eastAsia="en-IE"/>
              </w:rPr>
            </w:pPr>
            <w:r>
              <w:rPr>
                <w:rFonts w:ascii="Times New Roman" w:eastAsia="Times New Roman" w:hAnsi="Times New Roman" w:cs="Times New Roman"/>
                <w:sz w:val="24"/>
                <w:szCs w:val="24"/>
                <w:lang w:val="en-IE" w:eastAsia="en-IE"/>
              </w:rPr>
              <w:t>8.</w:t>
            </w:r>
            <w:r w:rsidRPr="00706A87">
              <w:rPr>
                <w:rFonts w:ascii="Times New Roman" w:eastAsia="Times New Roman" w:hAnsi="Times New Roman" w:cs="Times New Roman"/>
                <w:sz w:val="24"/>
                <w:szCs w:val="24"/>
                <w:lang w:val="en-IE" w:eastAsia="en-IE"/>
              </w:rPr>
              <w:t xml:space="preserve">  </w:t>
            </w:r>
            <w:r w:rsidRPr="00706A87">
              <w:rPr>
                <w:rFonts w:ascii="Times New Roman" w:eastAsia="Times New Roman" w:hAnsi="Times New Roman" w:cs="Times New Roman"/>
                <w:b/>
                <w:bCs/>
                <w:sz w:val="24"/>
                <w:szCs w:val="24"/>
                <w:lang w:val="en-IE" w:eastAsia="en-IE"/>
              </w:rPr>
              <w:t>Scalability and Sustainability:</w:t>
            </w:r>
          </w:p>
          <w:p w14:paraId="07146E21" w14:textId="7EEFCCAF" w:rsidR="00801E77" w:rsidRPr="008F4574" w:rsidRDefault="00706A87" w:rsidP="008F4574">
            <w:pPr>
              <w:spacing w:before="100" w:beforeAutospacing="1" w:after="100" w:afterAutospacing="1"/>
              <w:ind w:left="720"/>
              <w:rPr>
                <w:rFonts w:ascii="Times New Roman" w:eastAsia="Times New Roman" w:hAnsi="Times New Roman" w:cs="Times New Roman"/>
                <w:sz w:val="24"/>
                <w:szCs w:val="24"/>
                <w:lang w:val="en-IE" w:eastAsia="en-IE"/>
              </w:rPr>
            </w:pPr>
            <w:r w:rsidRPr="00706A87">
              <w:rPr>
                <w:rFonts w:ascii="Times New Roman" w:eastAsia="Times New Roman" w:hAnsi="Times New Roman" w:cs="Times New Roman"/>
                <w:sz w:val="24"/>
                <w:szCs w:val="24"/>
                <w:lang w:val="en-IE" w:eastAsia="en-IE"/>
              </w:rPr>
              <w:t>The project demonstrated the feasibility of scaling inclusive education practices to other settings, with opportunities for further growth and impact through additional funding and dissemination efforts.</w:t>
            </w:r>
          </w:p>
        </w:tc>
      </w:tr>
    </w:tbl>
    <w:p w14:paraId="551CC817" w14:textId="77777777" w:rsidR="006A77B1" w:rsidRDefault="006A77B1" w:rsidP="4D76C2C4">
      <w:pPr>
        <w:rPr>
          <w:b/>
          <w:bCs/>
        </w:rPr>
      </w:pPr>
    </w:p>
    <w:p w14:paraId="64F5A84B" w14:textId="35EA0C98" w:rsidR="59DEA8C5" w:rsidRDefault="00F77C41" w:rsidP="4D76C2C4">
      <w:pPr>
        <w:rPr>
          <w:b/>
          <w:bCs/>
        </w:rPr>
      </w:pPr>
      <w:r>
        <w:rPr>
          <w:b/>
          <w:bCs/>
        </w:rPr>
        <w:t>Teaching and Learning</w:t>
      </w:r>
      <w:r w:rsidR="59DEA8C5" w:rsidRPr="5E7918FC">
        <w:rPr>
          <w:b/>
          <w:bCs/>
        </w:rPr>
        <w:t xml:space="preserve"> </w:t>
      </w:r>
      <w:r>
        <w:rPr>
          <w:b/>
          <w:bCs/>
        </w:rPr>
        <w:t>Focus Areas</w:t>
      </w:r>
      <w:r w:rsidR="59DEA8C5" w:rsidRPr="5E7918FC">
        <w:rPr>
          <w:b/>
          <w:bCs/>
        </w:rPr>
        <w:t xml:space="preserve">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2CCD9E84">
        <w:trPr>
          <w:trHeight w:val="300"/>
        </w:trPr>
        <w:tc>
          <w:tcPr>
            <w:tcW w:w="2263" w:type="dxa"/>
            <w:shd w:val="clear" w:color="auto" w:fill="0070C0"/>
          </w:tcPr>
          <w:p w14:paraId="46ED7264" w14:textId="6EEEBE09" w:rsidR="64C96453" w:rsidRPr="003C71C1" w:rsidRDefault="00F77C41" w:rsidP="4D76C2C4">
            <w:pPr>
              <w:rPr>
                <w:rFonts w:eastAsiaTheme="minorEastAsia"/>
                <w:b/>
                <w:bCs/>
                <w:color w:val="FFFFFF" w:themeColor="background1"/>
                <w:sz w:val="24"/>
                <w:szCs w:val="24"/>
              </w:rPr>
            </w:pPr>
            <w:r w:rsidRPr="00F77C41">
              <w:rPr>
                <w:rFonts w:eastAsiaTheme="minorEastAsia"/>
                <w:b/>
                <w:bCs/>
                <w:color w:val="FFFFFF" w:themeColor="background1"/>
                <w:sz w:val="24"/>
                <w:szCs w:val="24"/>
              </w:rPr>
              <w:t>Categories</w:t>
            </w:r>
          </w:p>
        </w:tc>
        <w:tc>
          <w:tcPr>
            <w:tcW w:w="2268" w:type="dxa"/>
            <w:shd w:val="clear" w:color="auto" w:fill="0070C0"/>
          </w:tcPr>
          <w:p w14:paraId="3DBB4ACC" w14:textId="72632CED" w:rsidR="56B27A20"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Elements</w:t>
            </w:r>
          </w:p>
        </w:tc>
        <w:tc>
          <w:tcPr>
            <w:tcW w:w="2835" w:type="dxa"/>
            <w:shd w:val="clear" w:color="auto" w:fill="0070C0"/>
          </w:tcPr>
          <w:p w14:paraId="687A0CC2" w14:textId="4F0DD6B8"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r w:rsidR="00F77C41">
              <w:rPr>
                <w:rFonts w:eastAsiaTheme="minorEastAsia"/>
                <w:b/>
                <w:bCs/>
                <w:color w:val="FFFFFF" w:themeColor="background1"/>
                <w:sz w:val="24"/>
                <w:szCs w:val="24"/>
              </w:rPr>
              <w:t>s</w:t>
            </w:r>
          </w:p>
        </w:tc>
        <w:tc>
          <w:tcPr>
            <w:tcW w:w="1994" w:type="dxa"/>
            <w:shd w:val="clear" w:color="auto" w:fill="0070C0"/>
          </w:tcPr>
          <w:p w14:paraId="5A1947A2" w14:textId="422E4C3A" w:rsidR="53FC4483" w:rsidRPr="003C71C1" w:rsidRDefault="00F77C41" w:rsidP="4D76C2C4">
            <w:pPr>
              <w:spacing w:line="259" w:lineRule="auto"/>
              <w:rPr>
                <w:rFonts w:eastAsiaTheme="minorEastAsia"/>
                <w:b/>
                <w:bCs/>
                <w:color w:val="FFFFFF" w:themeColor="background1"/>
                <w:sz w:val="24"/>
                <w:szCs w:val="24"/>
              </w:rPr>
            </w:pPr>
            <w:r w:rsidRPr="00F77C41">
              <w:rPr>
                <w:rFonts w:eastAsiaTheme="minorEastAsia"/>
                <w:b/>
                <w:bCs/>
                <w:color w:val="FFFFFF" w:themeColor="background1"/>
                <w:sz w:val="24"/>
                <w:szCs w:val="24"/>
              </w:rPr>
              <w:t>Target Groups</w:t>
            </w:r>
          </w:p>
        </w:tc>
      </w:tr>
      <w:tr w:rsidR="4D76C2C4" w14:paraId="6C0480C4" w14:textId="77777777" w:rsidTr="2CCD9E84">
        <w:trPr>
          <w:trHeight w:val="300"/>
        </w:trPr>
        <w:tc>
          <w:tcPr>
            <w:tcW w:w="2263" w:type="dxa"/>
          </w:tcPr>
          <w:p w14:paraId="3A82DAC8" w14:textId="43577B35" w:rsidR="004B67D1" w:rsidRDefault="64C96453" w:rsidP="004B67D1">
            <w:r w:rsidRPr="4D76C2C4">
              <w:rPr>
                <w:rFonts w:eastAsiaTheme="minorEastAsia"/>
              </w:rPr>
              <w:t>Commit</w:t>
            </w:r>
            <w:r w:rsidR="004B67D1">
              <w:t xml:space="preserve"> </w:t>
            </w:r>
            <w:sdt>
              <w:sdtPr>
                <w:id w:val="266208592"/>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52BC13C2" w14:textId="490FF117" w:rsidR="64C96453" w:rsidRDefault="64C96453" w:rsidP="4D76C2C4">
            <w:pPr>
              <w:rPr>
                <w:rFonts w:eastAsiaTheme="minorEastAsia"/>
              </w:rPr>
            </w:pPr>
          </w:p>
        </w:tc>
        <w:tc>
          <w:tcPr>
            <w:tcW w:w="2268" w:type="dxa"/>
          </w:tcPr>
          <w:p w14:paraId="194897CA" w14:textId="1E9B08E4" w:rsidR="004B67D1" w:rsidRDefault="0BFDBB8F" w:rsidP="004B67D1">
            <w:r w:rsidRPr="4D76C2C4">
              <w:rPr>
                <w:rFonts w:eastAsiaTheme="minorEastAsia"/>
              </w:rPr>
              <w:t xml:space="preserve">Leadership, Strategy </w:t>
            </w:r>
            <w:r w:rsidR="3A69ACFB" w:rsidRPr="4D76C2C4">
              <w:rPr>
                <w:rFonts w:eastAsiaTheme="minorEastAsia"/>
              </w:rPr>
              <w:t xml:space="preserve">&amp; </w:t>
            </w:r>
            <w:r w:rsidRPr="4D76C2C4">
              <w:rPr>
                <w:rFonts w:eastAsiaTheme="minorEastAsia"/>
              </w:rPr>
              <w:t>Governance</w:t>
            </w:r>
            <w:r w:rsidR="004B67D1">
              <w:rPr>
                <w:rFonts w:eastAsiaTheme="minorEastAsia"/>
              </w:rPr>
              <w:t xml:space="preserve"> </w:t>
            </w:r>
            <w:sdt>
              <w:sdtPr>
                <w:id w:val="237067681"/>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0EEA0728" w14:textId="10F3E28C" w:rsidR="0BFDBB8F" w:rsidRDefault="0BFDBB8F" w:rsidP="4D76C2C4">
            <w:pPr>
              <w:rPr>
                <w:rFonts w:eastAsiaTheme="minorEastAsia"/>
              </w:rPr>
            </w:pPr>
          </w:p>
          <w:p w14:paraId="1C54432A" w14:textId="33AF443A" w:rsidR="4D76C2C4" w:rsidRDefault="4D76C2C4" w:rsidP="4D76C2C4">
            <w:pPr>
              <w:rPr>
                <w:rFonts w:eastAsiaTheme="minorEastAsia"/>
              </w:rPr>
            </w:pPr>
          </w:p>
        </w:tc>
        <w:tc>
          <w:tcPr>
            <w:tcW w:w="2835" w:type="dxa"/>
          </w:tcPr>
          <w:p w14:paraId="21C7E1DF" w14:textId="654FA906" w:rsidR="7A8C362C" w:rsidRDefault="273BC527" w:rsidP="4D76C2C4">
            <w:r w:rsidRPr="2CCD9E84">
              <w:rPr>
                <w:rFonts w:eastAsiaTheme="minorEastAsia"/>
              </w:rPr>
              <w:t xml:space="preserve">Digital Transformation </w:t>
            </w:r>
            <w:sdt>
              <w:sdtPr>
                <w:id w:val="589580193"/>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1AC78BA9" w14:textId="4E6765E4" w:rsidR="7A8C362C" w:rsidRDefault="7A8C362C" w:rsidP="2CCD9E84">
            <w:pPr>
              <w:rPr>
                <w:rFonts w:eastAsiaTheme="minorEastAsia"/>
              </w:rPr>
            </w:pPr>
          </w:p>
        </w:tc>
        <w:tc>
          <w:tcPr>
            <w:tcW w:w="1994" w:type="dxa"/>
          </w:tcPr>
          <w:p w14:paraId="78292EFA" w14:textId="6CF0F612"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2CCD9E84">
        <w:trPr>
          <w:trHeight w:val="300"/>
        </w:trPr>
        <w:tc>
          <w:tcPr>
            <w:tcW w:w="2263" w:type="dxa"/>
          </w:tcPr>
          <w:p w14:paraId="582FE32D" w14:textId="4FD2AC05" w:rsidR="004B67D1" w:rsidRDefault="64C96453" w:rsidP="004B67D1">
            <w:r w:rsidRPr="4D76C2C4">
              <w:rPr>
                <w:rFonts w:eastAsiaTheme="minorEastAsia"/>
              </w:rPr>
              <w:t>Coordinate</w:t>
            </w:r>
            <w:r w:rsidR="004B67D1">
              <w:t xml:space="preserve"> </w:t>
            </w:r>
            <w:sdt>
              <w:sdtPr>
                <w:id w:val="114609756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0743FA5" w14:textId="402B1508" w:rsidR="64C96453" w:rsidRDefault="64C96453" w:rsidP="4D76C2C4">
            <w:pPr>
              <w:rPr>
                <w:rFonts w:eastAsiaTheme="minorEastAsia"/>
              </w:rPr>
            </w:pPr>
          </w:p>
        </w:tc>
        <w:tc>
          <w:tcPr>
            <w:tcW w:w="2268" w:type="dxa"/>
          </w:tcPr>
          <w:p w14:paraId="0F3181C7" w14:textId="3B3AF03D" w:rsidR="004B67D1" w:rsidRDefault="00F77C41" w:rsidP="004B67D1">
            <w:r w:rsidRPr="00F77C41">
              <w:rPr>
                <w:rFonts w:eastAsiaTheme="minorEastAsia"/>
              </w:rPr>
              <w:t>Curriculum and Assessment</w:t>
            </w:r>
            <w:r>
              <w:rPr>
                <w:rFonts w:eastAsiaTheme="minorEastAsia"/>
              </w:rPr>
              <w:t xml:space="preserve"> </w:t>
            </w:r>
            <w:sdt>
              <w:sdtPr>
                <w:id w:val="-1232082107"/>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3AF25D81" w14:textId="2D6D0152" w:rsidR="004B67D1" w:rsidRDefault="004B67D1" w:rsidP="004B67D1"/>
          <w:p w14:paraId="2AF667D4" w14:textId="7EF9E651" w:rsidR="1705E9F7" w:rsidRDefault="1705E9F7" w:rsidP="4D76C2C4">
            <w:pPr>
              <w:rPr>
                <w:rFonts w:eastAsiaTheme="minorEastAsia"/>
              </w:rPr>
            </w:pPr>
          </w:p>
          <w:p w14:paraId="4E65CB0C" w14:textId="25776B94" w:rsidR="4D76C2C4" w:rsidRDefault="4D76C2C4" w:rsidP="4D76C2C4">
            <w:pPr>
              <w:rPr>
                <w:rFonts w:eastAsiaTheme="minorEastAsia"/>
              </w:rPr>
            </w:pPr>
          </w:p>
        </w:tc>
        <w:tc>
          <w:tcPr>
            <w:tcW w:w="2835" w:type="dxa"/>
          </w:tcPr>
          <w:p w14:paraId="6A591969" w14:textId="7EC99A44" w:rsidR="6607A081" w:rsidRDefault="5F470FE6" w:rsidP="2CCD9E84">
            <w:pPr>
              <w:rPr>
                <w:rFonts w:eastAsiaTheme="minorEastAsia"/>
              </w:rPr>
            </w:pPr>
            <w:r w:rsidRPr="2CCD9E84">
              <w:rPr>
                <w:rFonts w:eastAsiaTheme="minorEastAsia"/>
              </w:rPr>
              <w:t>Education for Sustainable Development</w:t>
            </w:r>
          </w:p>
          <w:p w14:paraId="20BE7D91" w14:textId="4A3A476A" w:rsidR="6607A081" w:rsidRDefault="5F470FE6" w:rsidP="4D76C2C4">
            <w:r w:rsidRPr="2CCD9E84">
              <w:rPr>
                <w:rFonts w:eastAsiaTheme="minorEastAsia"/>
              </w:rPr>
              <w:t xml:space="preserve">      </w:t>
            </w:r>
            <w:sdt>
              <w:sdtPr>
                <w:id w:val="142303536"/>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4408EBB4" w14:textId="18C814D0" w:rsidR="6607A081" w:rsidRDefault="6607A081" w:rsidP="2CCD9E84">
            <w:pPr>
              <w:rPr>
                <w:rFonts w:eastAsiaTheme="minorEastAsia"/>
              </w:rPr>
            </w:pPr>
          </w:p>
        </w:tc>
        <w:tc>
          <w:tcPr>
            <w:tcW w:w="1994" w:type="dxa"/>
          </w:tcPr>
          <w:p w14:paraId="0EB6D3B3" w14:textId="7E51C201"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2CCD9E84">
        <w:trPr>
          <w:trHeight w:val="300"/>
        </w:trPr>
        <w:tc>
          <w:tcPr>
            <w:tcW w:w="2263" w:type="dxa"/>
          </w:tcPr>
          <w:p w14:paraId="7130E4E0" w14:textId="4D565C24" w:rsidR="004B67D1" w:rsidRDefault="64C96453" w:rsidP="004B67D1">
            <w:r w:rsidRPr="4D76C2C4">
              <w:rPr>
                <w:rFonts w:eastAsiaTheme="minorEastAsia"/>
              </w:rPr>
              <w:t>Consult</w:t>
            </w:r>
            <w:r w:rsidR="004B67D1">
              <w:rPr>
                <w:rFonts w:eastAsiaTheme="minorEastAsia"/>
              </w:rPr>
              <w:t xml:space="preserve"> </w:t>
            </w:r>
            <w:sdt>
              <w:sdtPr>
                <w:id w:val="955906564"/>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0843B53A" w14:textId="7BC95C95" w:rsidR="64C96453" w:rsidRDefault="64C96453" w:rsidP="4D76C2C4">
            <w:pPr>
              <w:rPr>
                <w:rFonts w:eastAsiaTheme="minorEastAsia"/>
              </w:rPr>
            </w:pPr>
          </w:p>
        </w:tc>
        <w:tc>
          <w:tcPr>
            <w:tcW w:w="2268" w:type="dxa"/>
          </w:tcPr>
          <w:p w14:paraId="74970A2C" w14:textId="27CE10E5" w:rsidR="004B67D1" w:rsidRDefault="00F77C41" w:rsidP="004B67D1">
            <w:r w:rsidRPr="00F77C41">
              <w:rPr>
                <w:rFonts w:eastAsiaTheme="minorEastAsia"/>
              </w:rPr>
              <w:t>Innovation in Teaching</w:t>
            </w:r>
            <w:sdt>
              <w:sdtPr>
                <w:id w:val="929542715"/>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58000F17" w14:textId="616E3504" w:rsidR="4FB28722" w:rsidRDefault="4FB28722" w:rsidP="4D76C2C4">
            <w:pPr>
              <w:rPr>
                <w:rFonts w:eastAsiaTheme="minorEastAsia"/>
              </w:rPr>
            </w:pPr>
          </w:p>
          <w:p w14:paraId="223752F5" w14:textId="6096D81D" w:rsidR="4D76C2C4" w:rsidRDefault="4D76C2C4" w:rsidP="4D76C2C4">
            <w:pPr>
              <w:rPr>
                <w:rFonts w:eastAsiaTheme="minorEastAsia"/>
              </w:rPr>
            </w:pPr>
          </w:p>
        </w:tc>
        <w:tc>
          <w:tcPr>
            <w:tcW w:w="2835" w:type="dxa"/>
          </w:tcPr>
          <w:p w14:paraId="77BA9F96" w14:textId="3E849DF0" w:rsidR="4D76C2C4" w:rsidRDefault="367DA083" w:rsidP="2CCD9E84">
            <w:pPr>
              <w:rPr>
                <w:rFonts w:eastAsiaTheme="minorEastAsia"/>
              </w:rPr>
            </w:pPr>
            <w:r w:rsidRPr="2CCD9E84">
              <w:rPr>
                <w:rFonts w:eastAsiaTheme="minorEastAsia"/>
              </w:rPr>
              <w:t>Academic Integrity</w:t>
            </w:r>
          </w:p>
          <w:sdt>
            <w:sdtPr>
              <w:id w:val="104166976"/>
              <w14:checkbox>
                <w14:checked w14:val="1"/>
                <w14:checkedState w14:val="2612" w14:font="MS Gothic"/>
                <w14:uncheckedState w14:val="2610" w14:font="MS Gothic"/>
              </w14:checkbox>
            </w:sdtPr>
            <w:sdtContent>
              <w:p w14:paraId="1A9458DA" w14:textId="4B16B724" w:rsidR="4D76C2C4" w:rsidRDefault="00706A87" w:rsidP="4D76C2C4">
                <w:r>
                  <w:rPr>
                    <w:rFonts w:ascii="MS Gothic" w:eastAsia="MS Gothic" w:hAnsi="MS Gothic" w:hint="eastAsia"/>
                  </w:rPr>
                  <w:t>☒</w:t>
                </w:r>
              </w:p>
            </w:sdtContent>
          </w:sdt>
          <w:p w14:paraId="12465871" w14:textId="351328E8" w:rsidR="4D76C2C4" w:rsidRDefault="4D76C2C4" w:rsidP="2CCD9E84">
            <w:pPr>
              <w:rPr>
                <w:rFonts w:eastAsiaTheme="minorEastAsia"/>
              </w:rPr>
            </w:pPr>
          </w:p>
        </w:tc>
        <w:tc>
          <w:tcPr>
            <w:tcW w:w="1994" w:type="dxa"/>
          </w:tcPr>
          <w:p w14:paraId="01F68900" w14:textId="6C003AFE" w:rsidR="004B67D1" w:rsidRDefault="5D046058" w:rsidP="004B67D1">
            <w:r w:rsidRPr="4D76C2C4">
              <w:rPr>
                <w:rFonts w:eastAsiaTheme="minorEastAsia"/>
              </w:rPr>
              <w:t xml:space="preserve">Wider community </w:t>
            </w:r>
            <w:r w:rsidR="004B67D1">
              <w:rPr>
                <w:rFonts w:eastAsiaTheme="minorEastAsia"/>
              </w:rPr>
              <w:t xml:space="preserve"> </w:t>
            </w:r>
            <w:sdt>
              <w:sdtPr>
                <w:id w:val="-614367958"/>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1377AF46" w14:textId="69F27B8C" w:rsidR="5D046058" w:rsidRDefault="5D046058" w:rsidP="4D76C2C4">
            <w:pPr>
              <w:spacing w:line="259" w:lineRule="auto"/>
              <w:rPr>
                <w:rFonts w:eastAsiaTheme="minorEastAsia"/>
              </w:rPr>
            </w:pPr>
          </w:p>
        </w:tc>
      </w:tr>
      <w:tr w:rsidR="4D76C2C4" w14:paraId="2871D13F" w14:textId="77777777" w:rsidTr="2CCD9E84">
        <w:trPr>
          <w:trHeight w:val="300"/>
        </w:trPr>
        <w:tc>
          <w:tcPr>
            <w:tcW w:w="2263" w:type="dxa"/>
          </w:tcPr>
          <w:p w14:paraId="2A8CE11C" w14:textId="44A300D8" w:rsidR="004B67D1" w:rsidRDefault="64C96453" w:rsidP="004B67D1">
            <w:r w:rsidRPr="4D76C2C4">
              <w:rPr>
                <w:rFonts w:eastAsiaTheme="minorEastAsia"/>
              </w:rPr>
              <w:t>Create</w:t>
            </w:r>
            <w:r w:rsidR="004B67D1">
              <w:rPr>
                <w:rFonts w:eastAsiaTheme="minorEastAsia"/>
              </w:rPr>
              <w:t xml:space="preserve"> </w:t>
            </w:r>
            <w:sdt>
              <w:sdtPr>
                <w:id w:val="-323055325"/>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517F3FA0" w14:textId="79A4C663" w:rsidR="64C96453" w:rsidRDefault="64C96453" w:rsidP="4D76C2C4">
            <w:pPr>
              <w:rPr>
                <w:rFonts w:eastAsiaTheme="minorEastAsia"/>
              </w:rPr>
            </w:pPr>
          </w:p>
        </w:tc>
        <w:tc>
          <w:tcPr>
            <w:tcW w:w="2268" w:type="dxa"/>
          </w:tcPr>
          <w:p w14:paraId="53324FB1" w14:textId="6C6F1941" w:rsidR="004B67D1" w:rsidRDefault="00F77C41" w:rsidP="004B67D1">
            <w:r w:rsidRPr="00F77C41">
              <w:rPr>
                <w:rFonts w:eastAsiaTheme="minorEastAsia"/>
              </w:rPr>
              <w:t>Professional Development</w:t>
            </w:r>
            <w:r w:rsidR="004B67D1">
              <w:rPr>
                <w:rFonts w:eastAsiaTheme="minorEastAsia"/>
              </w:rPr>
              <w:t xml:space="preserve">                                 </w:t>
            </w:r>
            <w:sdt>
              <w:sdtPr>
                <w:id w:val="364410031"/>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6B64DE53" w14:textId="4C281430" w:rsidR="4D76C2C4" w:rsidRDefault="4D76C2C4" w:rsidP="4D76C2C4">
            <w:pPr>
              <w:rPr>
                <w:rFonts w:eastAsiaTheme="minorEastAsia"/>
              </w:rPr>
            </w:pPr>
          </w:p>
        </w:tc>
        <w:tc>
          <w:tcPr>
            <w:tcW w:w="2835" w:type="dxa"/>
          </w:tcPr>
          <w:p w14:paraId="48EFB8E6" w14:textId="5D9A4C70" w:rsidR="4D76C2C4" w:rsidRDefault="3144F35D" w:rsidP="2CCD9E84">
            <w:pPr>
              <w:rPr>
                <w:rFonts w:eastAsiaTheme="minorEastAsia"/>
              </w:rPr>
            </w:pPr>
            <w:r w:rsidRPr="2CCD9E84">
              <w:rPr>
                <w:rFonts w:eastAsiaTheme="minorEastAsia"/>
              </w:rPr>
              <w:t>Inclusive and Equitable Teaching Practices</w:t>
            </w:r>
          </w:p>
          <w:sdt>
            <w:sdtPr>
              <w:id w:val="1858990025"/>
              <w14:checkbox>
                <w14:checked w14:val="1"/>
                <w14:checkedState w14:val="2612" w14:font="MS Gothic"/>
                <w14:uncheckedState w14:val="2610" w14:font="MS Gothic"/>
              </w14:checkbox>
            </w:sdtPr>
            <w:sdtContent>
              <w:p w14:paraId="37386CD6" w14:textId="22A2484C" w:rsidR="4D76C2C4" w:rsidRDefault="00706A87" w:rsidP="4D76C2C4">
                <w:r>
                  <w:rPr>
                    <w:rFonts w:ascii="MS Gothic" w:eastAsia="MS Gothic" w:hAnsi="MS Gothic" w:hint="eastAsia"/>
                  </w:rPr>
                  <w:t>☒</w:t>
                </w:r>
              </w:p>
            </w:sdtContent>
          </w:sdt>
          <w:p w14:paraId="568879D9" w14:textId="5CBC79AF" w:rsidR="4D76C2C4" w:rsidRDefault="4D76C2C4" w:rsidP="2CCD9E8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2CCD9E84">
        <w:trPr>
          <w:trHeight w:val="300"/>
        </w:trPr>
        <w:tc>
          <w:tcPr>
            <w:tcW w:w="2263" w:type="dxa"/>
          </w:tcPr>
          <w:p w14:paraId="10E1361F" w14:textId="422B59DE" w:rsidR="004B67D1" w:rsidRDefault="64C96453" w:rsidP="004B67D1">
            <w:r w:rsidRPr="4D76C2C4">
              <w:rPr>
                <w:rFonts w:eastAsiaTheme="minorEastAsia"/>
              </w:rPr>
              <w:t xml:space="preserve">Celebrate </w:t>
            </w:r>
            <w:r w:rsidR="40D0435F" w:rsidRPr="4D76C2C4">
              <w:rPr>
                <w:rFonts w:eastAsiaTheme="minorEastAsia"/>
              </w:rPr>
              <w:t>&amp;</w:t>
            </w:r>
            <w:r w:rsidRPr="4D76C2C4">
              <w:rPr>
                <w:rFonts w:eastAsiaTheme="minorEastAsia"/>
              </w:rPr>
              <w:t xml:space="preserve"> </w:t>
            </w:r>
            <w:proofErr w:type="gramStart"/>
            <w:r w:rsidRPr="4D76C2C4">
              <w:rPr>
                <w:rFonts w:eastAsiaTheme="minorEastAsia"/>
              </w:rPr>
              <w:t>Continue</w:t>
            </w:r>
            <w:proofErr w:type="gramEnd"/>
            <w:r w:rsidR="004B67D1">
              <w:rPr>
                <w:rFonts w:eastAsiaTheme="minorEastAsia"/>
              </w:rPr>
              <w:t xml:space="preserve"> </w:t>
            </w:r>
            <w:r w:rsidRPr="4D76C2C4">
              <w:rPr>
                <w:rFonts w:eastAsiaTheme="minorEastAsia"/>
              </w:rPr>
              <w:t xml:space="preserve"> </w:t>
            </w:r>
            <w:sdt>
              <w:sdtPr>
                <w:id w:val="-1867205490"/>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p w14:paraId="4014549A" w14:textId="2AE5FC49" w:rsidR="64C96453" w:rsidRDefault="64C96453" w:rsidP="4D76C2C4">
            <w:pPr>
              <w:rPr>
                <w:rFonts w:eastAsiaTheme="minorEastAsia"/>
              </w:rPr>
            </w:pPr>
          </w:p>
        </w:tc>
        <w:tc>
          <w:tcPr>
            <w:tcW w:w="2268" w:type="dxa"/>
          </w:tcPr>
          <w:p w14:paraId="4675B59D" w14:textId="2DB3A3DC" w:rsidR="4D76C2C4" w:rsidRDefault="00F77C41" w:rsidP="4D76C2C4">
            <w:pPr>
              <w:rPr>
                <w:rFonts w:eastAsiaTheme="minorEastAsia"/>
              </w:rPr>
            </w:pPr>
            <w:r w:rsidRPr="00F77C41">
              <w:rPr>
                <w:rFonts w:eastAsiaTheme="minorEastAsia"/>
              </w:rPr>
              <w:t>Research and Evaluation</w:t>
            </w:r>
            <w:r>
              <w:t xml:space="preserve"> </w:t>
            </w:r>
            <w:sdt>
              <w:sdtPr>
                <w:id w:val="-1135100071"/>
                <w14:checkbox>
                  <w14:checked w14:val="1"/>
                  <w14:checkedState w14:val="2612" w14:font="MS Gothic"/>
                  <w14:uncheckedState w14:val="2610" w14:font="MS Gothic"/>
                </w14:checkbox>
              </w:sdtPr>
              <w:sdtContent>
                <w:r w:rsidR="00706A87">
                  <w:rPr>
                    <w:rFonts w:ascii="MS Gothic" w:eastAsia="MS Gothic" w:hAnsi="MS Gothic" w:hint="eastAsia"/>
                  </w:rPr>
                  <w:t>☒</w:t>
                </w:r>
              </w:sdtContent>
            </w:sdt>
          </w:p>
        </w:tc>
        <w:tc>
          <w:tcPr>
            <w:tcW w:w="2835" w:type="dxa"/>
          </w:tcPr>
          <w:p w14:paraId="2644A55C" w14:textId="2A14F8EF" w:rsidR="4D76C2C4" w:rsidRDefault="5C5B25A3" w:rsidP="2CCD9E84">
            <w:pPr>
              <w:rPr>
                <w:rFonts w:eastAsiaTheme="minorEastAsia"/>
              </w:rPr>
            </w:pPr>
            <w:r w:rsidRPr="2CCD9E84">
              <w:rPr>
                <w:rFonts w:eastAsiaTheme="minorEastAsia"/>
              </w:rPr>
              <w:t>Innovations in Assessment and Feedback</w:t>
            </w:r>
          </w:p>
          <w:sdt>
            <w:sdtPr>
              <w:id w:val="60482010"/>
              <w14:checkbox>
                <w14:checked w14:val="1"/>
                <w14:checkedState w14:val="2612" w14:font="MS Gothic"/>
                <w14:uncheckedState w14:val="2610" w14:font="MS Gothic"/>
              </w14:checkbox>
            </w:sdtPr>
            <w:sdtContent>
              <w:p w14:paraId="660CF1DD" w14:textId="66C0EC4D" w:rsidR="4D76C2C4" w:rsidRDefault="00706A87" w:rsidP="4D76C2C4">
                <w:r>
                  <w:rPr>
                    <w:rFonts w:ascii="MS Gothic" w:eastAsia="MS Gothic" w:hAnsi="MS Gothic" w:hint="eastAsia"/>
                  </w:rPr>
                  <w:t>☒</w:t>
                </w:r>
              </w:p>
            </w:sdtContent>
          </w:sdt>
          <w:p w14:paraId="1004712B" w14:textId="038E06D9" w:rsidR="4D76C2C4" w:rsidRDefault="4D76C2C4" w:rsidP="2CCD9E84">
            <w:pPr>
              <w:rPr>
                <w:rFonts w:eastAsiaTheme="minorEastAsia"/>
              </w:rPr>
            </w:pPr>
          </w:p>
        </w:tc>
        <w:tc>
          <w:tcPr>
            <w:tcW w:w="1994" w:type="dxa"/>
          </w:tcPr>
          <w:p w14:paraId="048A2566" w14:textId="79D8C028" w:rsidR="4D76C2C4" w:rsidRDefault="4D76C2C4" w:rsidP="4D76C2C4"/>
        </w:tc>
      </w:tr>
      <w:tr w:rsidR="4D76C2C4" w14:paraId="67125046" w14:textId="77777777" w:rsidTr="2CCD9E84">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0FB8EE98" w14:textId="446A8D77" w:rsidR="4D76C2C4" w:rsidRDefault="5C5B25A3" w:rsidP="2CCD9E84">
            <w:pPr>
              <w:rPr>
                <w:rFonts w:eastAsiaTheme="minorEastAsia"/>
              </w:rPr>
            </w:pPr>
            <w:r w:rsidRPr="2CCD9E84">
              <w:rPr>
                <w:rFonts w:eastAsiaTheme="minorEastAsia"/>
              </w:rPr>
              <w:t>Student Engagement and Partnership</w:t>
            </w:r>
          </w:p>
          <w:sdt>
            <w:sdtPr>
              <w:id w:val="258426312"/>
              <w14:checkbox>
                <w14:checked w14:val="1"/>
                <w14:checkedState w14:val="2612" w14:font="MS Gothic"/>
                <w14:uncheckedState w14:val="2610" w14:font="MS Gothic"/>
              </w14:checkbox>
            </w:sdtPr>
            <w:sdtContent>
              <w:p w14:paraId="3BA6E4A7" w14:textId="4637C924" w:rsidR="4D76C2C4" w:rsidRDefault="00706A87" w:rsidP="4D76C2C4">
                <w:r>
                  <w:rPr>
                    <w:rFonts w:ascii="MS Gothic" w:eastAsia="MS Gothic" w:hAnsi="MS Gothic" w:hint="eastAsia"/>
                  </w:rPr>
                  <w:t>☒</w:t>
                </w:r>
              </w:p>
            </w:sdtContent>
          </w:sdt>
          <w:p w14:paraId="1806A4EB" w14:textId="586EBD83" w:rsidR="4D76C2C4" w:rsidRDefault="4D76C2C4" w:rsidP="2CCD9E84">
            <w:pPr>
              <w:rPr>
                <w:rFonts w:eastAsiaTheme="minorEastAsia"/>
              </w:rPr>
            </w:pPr>
          </w:p>
          <w:p w14:paraId="6B125D75" w14:textId="7595253A" w:rsidR="4D76C2C4" w:rsidRDefault="4D76C2C4" w:rsidP="4D76C2C4">
            <w:pPr>
              <w:rPr>
                <w:rFonts w:eastAsiaTheme="minorEastAsia"/>
              </w:rPr>
            </w:pPr>
          </w:p>
        </w:tc>
        <w:tc>
          <w:tcPr>
            <w:tcW w:w="1994" w:type="dxa"/>
          </w:tcPr>
          <w:p w14:paraId="1B56B7FD" w14:textId="12FEC19C" w:rsidR="4D76C2C4" w:rsidRDefault="4D76C2C4" w:rsidP="4D76C2C4"/>
        </w:tc>
      </w:tr>
      <w:tr w:rsidR="4D76C2C4" w14:paraId="508DB718" w14:textId="77777777" w:rsidTr="2CCD9E84">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7CD5CE98" w14:textId="1D0235D9" w:rsidR="4D76C2C4" w:rsidRDefault="5C5B25A3" w:rsidP="2CCD9E84">
            <w:pPr>
              <w:rPr>
                <w:rFonts w:eastAsiaTheme="minorEastAsia"/>
                <w:sz w:val="20"/>
                <w:szCs w:val="20"/>
              </w:rPr>
            </w:pPr>
            <w:r w:rsidRPr="2CCD9E84">
              <w:rPr>
                <w:rFonts w:eastAsiaTheme="minorEastAsia"/>
              </w:rPr>
              <w:t>Collaborative and Interdisciplinary Approaches</w:t>
            </w:r>
          </w:p>
          <w:sdt>
            <w:sdtPr>
              <w:id w:val="1442802867"/>
              <w14:checkbox>
                <w14:checked w14:val="1"/>
                <w14:checkedState w14:val="2612" w14:font="MS Gothic"/>
                <w14:uncheckedState w14:val="2610" w14:font="MS Gothic"/>
              </w14:checkbox>
            </w:sdtPr>
            <w:sdtContent>
              <w:p w14:paraId="2FBBF569" w14:textId="6F83D10A" w:rsidR="4D76C2C4" w:rsidRDefault="00706A87" w:rsidP="4D76C2C4">
                <w:r>
                  <w:rPr>
                    <w:rFonts w:ascii="MS Gothic" w:eastAsia="MS Gothic" w:hAnsi="MS Gothic" w:hint="eastAsia"/>
                  </w:rPr>
                  <w:t>☒</w:t>
                </w:r>
              </w:p>
            </w:sdtContent>
          </w:sdt>
          <w:p w14:paraId="6A65D662" w14:textId="5A7285C5" w:rsidR="4D76C2C4" w:rsidRDefault="4D76C2C4" w:rsidP="2CCD9E84">
            <w:pPr>
              <w:rPr>
                <w:rFonts w:eastAsiaTheme="minorEastAsia"/>
              </w:rPr>
            </w:pPr>
          </w:p>
        </w:tc>
        <w:tc>
          <w:tcPr>
            <w:tcW w:w="1994" w:type="dxa"/>
          </w:tcPr>
          <w:p w14:paraId="37EA46BB" w14:textId="597ED12B" w:rsidR="4D76C2C4" w:rsidRDefault="4D76C2C4" w:rsidP="4D76C2C4"/>
        </w:tc>
      </w:tr>
      <w:tr w:rsidR="4D76C2C4" w14:paraId="239C46B2" w14:textId="77777777" w:rsidTr="2CCD9E84">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054D29EE" w14:textId="1FD3F262" w:rsidR="004B67D1" w:rsidRDefault="5C5B25A3" w:rsidP="2CCD9E84">
            <w:pPr>
              <w:rPr>
                <w:rFonts w:eastAsiaTheme="minorEastAsia"/>
              </w:rPr>
            </w:pPr>
            <w:r w:rsidRPr="2CCD9E84">
              <w:rPr>
                <w:rFonts w:eastAsiaTheme="minorEastAsia"/>
              </w:rPr>
              <w:t>Artificial Intelligence</w:t>
            </w:r>
          </w:p>
          <w:sdt>
            <w:sdtPr>
              <w:id w:val="1670840661"/>
              <w14:checkbox>
                <w14:checked w14:val="1"/>
                <w14:checkedState w14:val="2612" w14:font="MS Gothic"/>
                <w14:uncheckedState w14:val="2610" w14:font="MS Gothic"/>
              </w14:checkbox>
            </w:sdtPr>
            <w:sdtContent>
              <w:p w14:paraId="53B823CF" w14:textId="625F7EC9" w:rsidR="004B67D1" w:rsidRDefault="00706A87" w:rsidP="4D76C2C4">
                <w:r>
                  <w:rPr>
                    <w:rFonts w:ascii="MS Gothic" w:eastAsia="MS Gothic" w:hAnsi="MS Gothic" w:hint="eastAsia"/>
                  </w:rPr>
                  <w:t>☒</w:t>
                </w:r>
              </w:p>
            </w:sdtContent>
          </w:sdt>
          <w:p w14:paraId="59F04166" w14:textId="7CBDF9A5" w:rsidR="004B67D1" w:rsidRDefault="004B67D1" w:rsidP="2CCD9E84">
            <w:pPr>
              <w:rPr>
                <w:rFonts w:eastAsiaTheme="minorEastAsia"/>
              </w:rPr>
            </w:pPr>
          </w:p>
        </w:tc>
        <w:tc>
          <w:tcPr>
            <w:tcW w:w="1994" w:type="dxa"/>
          </w:tcPr>
          <w:p w14:paraId="446DEDFE" w14:textId="3DFF52F3" w:rsidR="4D76C2C4" w:rsidRDefault="4D76C2C4" w:rsidP="4D76C2C4"/>
        </w:tc>
      </w:tr>
      <w:tr w:rsidR="4D76C2C4" w14:paraId="14AA5248" w14:textId="77777777" w:rsidTr="2CCD9E84">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26AF826C" w14:textId="3AE07A02" w:rsidR="004B67D1" w:rsidRDefault="5C5B25A3" w:rsidP="2CCD9E84">
            <w:pPr>
              <w:rPr>
                <w:rFonts w:eastAsiaTheme="minorEastAsia"/>
              </w:rPr>
            </w:pPr>
            <w:r w:rsidRPr="2CCD9E84">
              <w:rPr>
                <w:rFonts w:eastAsiaTheme="minorEastAsia"/>
              </w:rPr>
              <w:t xml:space="preserve">Other </w:t>
            </w:r>
          </w:p>
          <w:sdt>
            <w:sdtPr>
              <w:id w:val="255081851"/>
              <w14:checkbox>
                <w14:checked w14:val="0"/>
                <w14:checkedState w14:val="2612" w14:font="MS Gothic"/>
                <w14:uncheckedState w14:val="2610" w14:font="MS Gothic"/>
              </w14:checkbox>
            </w:sdtPr>
            <w:sdtContent>
              <w:p w14:paraId="490AFC75" w14:textId="5072131A" w:rsidR="004B67D1" w:rsidRDefault="5C5B25A3" w:rsidP="4D76C2C4">
                <w:r w:rsidRPr="2CCD9E84">
                  <w:rPr>
                    <w:rFonts w:ascii="MS Gothic" w:hAnsi="MS Gothic"/>
                  </w:rPr>
                  <w:t>☐</w:t>
                </w:r>
              </w:p>
            </w:sdtContent>
          </w:sdt>
          <w:p w14:paraId="76C4B626" w14:textId="45285CE2" w:rsidR="004B67D1" w:rsidRDefault="004B67D1" w:rsidP="2CCD9E84">
            <w:pPr>
              <w:rPr>
                <w:rFonts w:eastAsiaTheme="minorEastAsia"/>
              </w:rPr>
            </w:pPr>
          </w:p>
        </w:tc>
        <w:tc>
          <w:tcPr>
            <w:tcW w:w="1994" w:type="dxa"/>
          </w:tcPr>
          <w:p w14:paraId="67F83151" w14:textId="2ACAC41B"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79A68121" w14:textId="77777777" w:rsidR="4D76C2C4" w:rsidRDefault="4D76C2C4" w:rsidP="4D76C2C4">
            <w:pPr>
              <w:spacing w:line="259" w:lineRule="auto"/>
              <w:rPr>
                <w:rFonts w:ascii="Calibri" w:eastAsia="Calibri" w:hAnsi="Calibri" w:cs="Calibri"/>
                <w:color w:val="000000" w:themeColor="text1"/>
                <w:lang w:val="en-IE"/>
              </w:rPr>
            </w:pPr>
          </w:p>
          <w:p w14:paraId="26A459B8" w14:textId="7E100A81" w:rsidR="006A77B1" w:rsidRDefault="00706A87"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John Balfe</w:t>
            </w: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77777777" w:rsidR="4D76C2C4" w:rsidRDefault="4D76C2C4" w:rsidP="4D76C2C4">
            <w:pPr>
              <w:spacing w:line="259" w:lineRule="auto"/>
              <w:rPr>
                <w:rFonts w:ascii="Calibri" w:eastAsia="Calibri" w:hAnsi="Calibri" w:cs="Calibri"/>
                <w:color w:val="000000" w:themeColor="text1"/>
                <w:lang w:val="en-IE"/>
              </w:rPr>
            </w:pPr>
          </w:p>
          <w:p w14:paraId="4A1B23DA" w14:textId="313D73DE" w:rsidR="006A77B1" w:rsidRDefault="00706A87"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18</w:t>
            </w:r>
            <w:r w:rsidRPr="00706A87">
              <w:rPr>
                <w:rFonts w:ascii="Calibri" w:eastAsia="Calibri" w:hAnsi="Calibri" w:cs="Calibri"/>
                <w:color w:val="000000" w:themeColor="text1"/>
                <w:vertAlign w:val="superscript"/>
                <w:lang w:val="en-IE"/>
              </w:rPr>
              <w:t>th</w:t>
            </w:r>
            <w:r>
              <w:rPr>
                <w:rFonts w:ascii="Calibri" w:eastAsia="Calibri" w:hAnsi="Calibri" w:cs="Calibri"/>
                <w:color w:val="000000" w:themeColor="text1"/>
                <w:lang w:val="en-IE"/>
              </w:rPr>
              <w:t xml:space="preserve"> of November 2024</w:t>
            </w: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4750C8F4" w14:textId="44B772A9" w:rsidR="4D76C2C4" w:rsidRDefault="00706A87"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John.balfe@setu.ie</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0CDF91C8" w14:textId="789162F2" w:rsidR="006A77B1" w:rsidRDefault="00706A87" w:rsidP="00706A87">
            <w:pPr>
              <w:rPr>
                <w:rFonts w:ascii="Calibri" w:eastAsia="Calibri" w:hAnsi="Calibri" w:cs="Calibri"/>
                <w:color w:val="000000" w:themeColor="text1"/>
                <w:lang w:val="en-IE"/>
              </w:rPr>
            </w:pPr>
            <w:r>
              <w:rPr>
                <w:rFonts w:ascii="Calibri" w:eastAsia="Calibri" w:hAnsi="Calibri" w:cs="Calibri"/>
                <w:color w:val="000000" w:themeColor="text1"/>
                <w:lang w:val="en-IE"/>
              </w:rPr>
              <w:t xml:space="preserve">Website under construction at the moment. </w:t>
            </w:r>
          </w:p>
        </w:tc>
      </w:tr>
    </w:tbl>
    <w:p w14:paraId="2C76D734" w14:textId="24CF8AC2" w:rsidR="3B6AE0E1" w:rsidRDefault="3B6AE0E1" w:rsidP="2CCD9E84">
      <w:pPr>
        <w:rPr>
          <w:rFonts w:eastAsiaTheme="minorEastAsia"/>
          <w:color w:val="000000" w:themeColor="text1"/>
        </w:rPr>
      </w:pPr>
    </w:p>
    <w:p w14:paraId="674478AC" w14:textId="7D9B8225" w:rsidR="4D76C2C4" w:rsidRDefault="00DC090D" w:rsidP="4D76C2C4">
      <w:r>
        <w:t xml:space="preserve">Appendix 1 – Action planning and Implementation timeline. </w:t>
      </w:r>
    </w:p>
    <w:tbl>
      <w:tblPr>
        <w:tblStyle w:val="TableGrid"/>
        <w:tblW w:w="0" w:type="auto"/>
        <w:tblLook w:val="04A0" w:firstRow="1" w:lastRow="0" w:firstColumn="1" w:lastColumn="0" w:noHBand="0" w:noVBand="1"/>
      </w:tblPr>
      <w:tblGrid>
        <w:gridCol w:w="1612"/>
        <w:gridCol w:w="2668"/>
        <w:gridCol w:w="2055"/>
        <w:gridCol w:w="1362"/>
        <w:gridCol w:w="1653"/>
      </w:tblGrid>
      <w:tr w:rsidR="00570743" w:rsidRPr="00DC090D" w14:paraId="617EABEA" w14:textId="77777777" w:rsidTr="0086390E">
        <w:tc>
          <w:tcPr>
            <w:tcW w:w="0" w:type="auto"/>
            <w:hideMark/>
          </w:tcPr>
          <w:p w14:paraId="0D35F077" w14:textId="77777777" w:rsidR="00DC090D" w:rsidRPr="00DC090D" w:rsidRDefault="00DC090D" w:rsidP="00DC090D">
            <w:pPr>
              <w:rPr>
                <w:b/>
                <w:bCs/>
                <w:lang w:val="en-IE"/>
              </w:rPr>
            </w:pPr>
            <w:r w:rsidRPr="00DC090D">
              <w:rPr>
                <w:b/>
                <w:bCs/>
                <w:lang w:val="en-IE"/>
              </w:rPr>
              <w:t>Phase</w:t>
            </w:r>
          </w:p>
        </w:tc>
        <w:tc>
          <w:tcPr>
            <w:tcW w:w="0" w:type="auto"/>
            <w:hideMark/>
          </w:tcPr>
          <w:p w14:paraId="6956AE70" w14:textId="77777777" w:rsidR="00DC090D" w:rsidRPr="00DC090D" w:rsidRDefault="00DC090D" w:rsidP="00DC090D">
            <w:pPr>
              <w:rPr>
                <w:b/>
                <w:bCs/>
                <w:lang w:val="en-IE"/>
              </w:rPr>
            </w:pPr>
            <w:r w:rsidRPr="00DC090D">
              <w:rPr>
                <w:b/>
                <w:bCs/>
                <w:lang w:val="en-IE"/>
              </w:rPr>
              <w:t>Activities</w:t>
            </w:r>
          </w:p>
        </w:tc>
        <w:tc>
          <w:tcPr>
            <w:tcW w:w="0" w:type="auto"/>
            <w:hideMark/>
          </w:tcPr>
          <w:p w14:paraId="3D6EFB25" w14:textId="77777777" w:rsidR="00DC090D" w:rsidRPr="00DC090D" w:rsidRDefault="00DC090D" w:rsidP="00DC090D">
            <w:pPr>
              <w:rPr>
                <w:b/>
                <w:bCs/>
                <w:lang w:val="en-IE"/>
              </w:rPr>
            </w:pPr>
            <w:r w:rsidRPr="00DC090D">
              <w:rPr>
                <w:b/>
                <w:bCs/>
                <w:lang w:val="en-IE"/>
              </w:rPr>
              <w:t>Stakeholders Involved</w:t>
            </w:r>
          </w:p>
        </w:tc>
        <w:tc>
          <w:tcPr>
            <w:tcW w:w="0" w:type="auto"/>
            <w:hideMark/>
          </w:tcPr>
          <w:p w14:paraId="65A588F7" w14:textId="77777777" w:rsidR="00DC090D" w:rsidRPr="00DC090D" w:rsidRDefault="00DC090D" w:rsidP="00DC090D">
            <w:pPr>
              <w:rPr>
                <w:b/>
                <w:bCs/>
                <w:lang w:val="en-IE"/>
              </w:rPr>
            </w:pPr>
            <w:r w:rsidRPr="00DC090D">
              <w:rPr>
                <w:b/>
                <w:bCs/>
                <w:lang w:val="en-IE"/>
              </w:rPr>
              <w:t>Timeframe</w:t>
            </w:r>
          </w:p>
        </w:tc>
        <w:tc>
          <w:tcPr>
            <w:tcW w:w="0" w:type="auto"/>
            <w:hideMark/>
          </w:tcPr>
          <w:p w14:paraId="1A84535C" w14:textId="77777777" w:rsidR="00DC090D" w:rsidRPr="00DC090D" w:rsidRDefault="00DC090D" w:rsidP="00DC090D">
            <w:pPr>
              <w:rPr>
                <w:b/>
                <w:bCs/>
                <w:lang w:val="en-IE"/>
              </w:rPr>
            </w:pPr>
            <w:r w:rsidRPr="00DC090D">
              <w:rPr>
                <w:b/>
                <w:bCs/>
                <w:lang w:val="en-IE"/>
              </w:rPr>
              <w:t>Status</w:t>
            </w:r>
          </w:p>
        </w:tc>
      </w:tr>
      <w:tr w:rsidR="00570743" w:rsidRPr="00DC090D" w14:paraId="768BFA0C" w14:textId="77777777" w:rsidTr="0086390E">
        <w:tc>
          <w:tcPr>
            <w:tcW w:w="0" w:type="auto"/>
            <w:hideMark/>
          </w:tcPr>
          <w:p w14:paraId="53961263" w14:textId="77777777" w:rsidR="00DC090D" w:rsidRPr="00DC090D" w:rsidRDefault="00DC090D" w:rsidP="00DC090D">
            <w:pPr>
              <w:rPr>
                <w:lang w:val="en-IE"/>
              </w:rPr>
            </w:pPr>
            <w:r w:rsidRPr="00DC090D">
              <w:rPr>
                <w:b/>
                <w:bCs/>
                <w:lang w:val="en-IE"/>
              </w:rPr>
              <w:t>1. Project Planning</w:t>
            </w:r>
          </w:p>
        </w:tc>
        <w:tc>
          <w:tcPr>
            <w:tcW w:w="0" w:type="auto"/>
            <w:hideMark/>
          </w:tcPr>
          <w:p w14:paraId="3F4C4CC3" w14:textId="56094027" w:rsidR="00570743" w:rsidRPr="00DC090D" w:rsidRDefault="00DC090D" w:rsidP="00DC090D">
            <w:pPr>
              <w:rPr>
                <w:lang w:val="en-IE"/>
              </w:rPr>
            </w:pPr>
            <w:r w:rsidRPr="00DC090D">
              <w:rPr>
                <w:lang w:val="en-IE"/>
              </w:rPr>
              <w:t xml:space="preserve">- Defined project scope, aims, and objectives. </w:t>
            </w:r>
            <w:r w:rsidRPr="00DC090D">
              <w:rPr>
                <w:lang w:val="en-IE"/>
              </w:rPr>
              <w:br/>
              <w:t>- Established partnerships with schools, community groups, and private-sector companies.</w:t>
            </w:r>
            <w:r w:rsidRPr="00DC090D">
              <w:rPr>
                <w:lang w:val="en-IE"/>
              </w:rPr>
              <w:br/>
              <w:t xml:space="preserve">- </w:t>
            </w:r>
            <w:r w:rsidR="00570743">
              <w:rPr>
                <w:lang w:val="en-IE"/>
              </w:rPr>
              <w:t>Ethics approval sought and approved</w:t>
            </w:r>
          </w:p>
        </w:tc>
        <w:tc>
          <w:tcPr>
            <w:tcW w:w="0" w:type="auto"/>
            <w:hideMark/>
          </w:tcPr>
          <w:p w14:paraId="6D29A4C9" w14:textId="77777777" w:rsidR="00DC090D" w:rsidRPr="00DC090D" w:rsidRDefault="00DC090D" w:rsidP="00DC090D">
            <w:pPr>
              <w:rPr>
                <w:lang w:val="en-IE"/>
              </w:rPr>
            </w:pPr>
            <w:r w:rsidRPr="00DC090D">
              <w:rPr>
                <w:lang w:val="en-IE"/>
              </w:rPr>
              <w:t>University faculty, school staff, private-sector partners.</w:t>
            </w:r>
          </w:p>
        </w:tc>
        <w:tc>
          <w:tcPr>
            <w:tcW w:w="0" w:type="auto"/>
            <w:hideMark/>
          </w:tcPr>
          <w:p w14:paraId="71A3ABF3" w14:textId="77777777" w:rsidR="00DC090D" w:rsidRPr="00DC090D" w:rsidRDefault="00DC090D" w:rsidP="00DC090D">
            <w:pPr>
              <w:rPr>
                <w:lang w:val="en-IE"/>
              </w:rPr>
            </w:pPr>
            <w:r w:rsidRPr="00DC090D">
              <w:rPr>
                <w:lang w:val="en-IE"/>
              </w:rPr>
              <w:t>January - March 2024</w:t>
            </w:r>
          </w:p>
        </w:tc>
        <w:tc>
          <w:tcPr>
            <w:tcW w:w="0" w:type="auto"/>
            <w:hideMark/>
          </w:tcPr>
          <w:p w14:paraId="2F089013" w14:textId="77777777" w:rsidR="00DC090D" w:rsidRPr="00DC090D" w:rsidRDefault="00DC090D" w:rsidP="00DC090D">
            <w:pPr>
              <w:rPr>
                <w:lang w:val="en-IE"/>
              </w:rPr>
            </w:pPr>
            <w:r w:rsidRPr="00DC090D">
              <w:rPr>
                <w:b/>
                <w:bCs/>
                <w:lang w:val="en-IE"/>
              </w:rPr>
              <w:t>Completed</w:t>
            </w:r>
          </w:p>
        </w:tc>
      </w:tr>
      <w:tr w:rsidR="00570743" w:rsidRPr="00DC090D" w14:paraId="219699D3" w14:textId="77777777" w:rsidTr="0086390E">
        <w:tc>
          <w:tcPr>
            <w:tcW w:w="0" w:type="auto"/>
            <w:hideMark/>
          </w:tcPr>
          <w:p w14:paraId="730493B2" w14:textId="77777777" w:rsidR="00DC090D" w:rsidRPr="00DC090D" w:rsidRDefault="00DC090D" w:rsidP="00DC090D">
            <w:pPr>
              <w:rPr>
                <w:lang w:val="en-IE"/>
              </w:rPr>
            </w:pPr>
            <w:r w:rsidRPr="00DC090D">
              <w:rPr>
                <w:b/>
                <w:bCs/>
                <w:lang w:val="en-IE"/>
              </w:rPr>
              <w:t>2. Committee Meetings</w:t>
            </w:r>
          </w:p>
        </w:tc>
        <w:tc>
          <w:tcPr>
            <w:tcW w:w="0" w:type="auto"/>
            <w:hideMark/>
          </w:tcPr>
          <w:p w14:paraId="11A2FEE4" w14:textId="797A9A1E" w:rsidR="00DC090D" w:rsidRPr="00DC090D" w:rsidRDefault="00DC090D" w:rsidP="00DC090D">
            <w:pPr>
              <w:rPr>
                <w:lang w:val="en-IE"/>
              </w:rPr>
            </w:pPr>
            <w:r w:rsidRPr="00DC090D">
              <w:rPr>
                <w:lang w:val="en-IE"/>
              </w:rPr>
              <w:t>- Held interdisciplinary committee meetings to finalize project design</w:t>
            </w:r>
            <w:r w:rsidR="008F4574">
              <w:rPr>
                <w:lang w:val="en-IE"/>
              </w:rPr>
              <w:t>.</w:t>
            </w:r>
            <w:r w:rsidRPr="00DC090D">
              <w:rPr>
                <w:lang w:val="en-IE"/>
              </w:rPr>
              <w:br/>
              <w:t>- Integrated input from science, sociology, psychology, and outdoor play experts.</w:t>
            </w:r>
          </w:p>
        </w:tc>
        <w:tc>
          <w:tcPr>
            <w:tcW w:w="0" w:type="auto"/>
            <w:hideMark/>
          </w:tcPr>
          <w:p w14:paraId="3519219C" w14:textId="77777777" w:rsidR="00DC090D" w:rsidRPr="00DC090D" w:rsidRDefault="00DC090D" w:rsidP="00DC090D">
            <w:pPr>
              <w:rPr>
                <w:lang w:val="en-IE"/>
              </w:rPr>
            </w:pPr>
            <w:r w:rsidRPr="00DC090D">
              <w:rPr>
                <w:lang w:val="en-IE"/>
              </w:rPr>
              <w:t>Academic and administrative staff, external advisors.</w:t>
            </w:r>
          </w:p>
        </w:tc>
        <w:tc>
          <w:tcPr>
            <w:tcW w:w="0" w:type="auto"/>
            <w:hideMark/>
          </w:tcPr>
          <w:p w14:paraId="202B1AAA" w14:textId="77777777" w:rsidR="00DC090D" w:rsidRPr="00DC090D" w:rsidRDefault="00DC090D" w:rsidP="00DC090D">
            <w:pPr>
              <w:rPr>
                <w:lang w:val="en-IE"/>
              </w:rPr>
            </w:pPr>
            <w:r w:rsidRPr="00DC090D">
              <w:rPr>
                <w:lang w:val="en-IE"/>
              </w:rPr>
              <w:t>April - May 2024</w:t>
            </w:r>
          </w:p>
        </w:tc>
        <w:tc>
          <w:tcPr>
            <w:tcW w:w="0" w:type="auto"/>
            <w:hideMark/>
          </w:tcPr>
          <w:p w14:paraId="30AAC00E" w14:textId="77777777" w:rsidR="00DC090D" w:rsidRPr="00DC090D" w:rsidRDefault="00DC090D" w:rsidP="00DC090D">
            <w:pPr>
              <w:rPr>
                <w:lang w:val="en-IE"/>
              </w:rPr>
            </w:pPr>
            <w:r w:rsidRPr="00DC090D">
              <w:rPr>
                <w:b/>
                <w:bCs/>
                <w:lang w:val="en-IE"/>
              </w:rPr>
              <w:t>Completed</w:t>
            </w:r>
          </w:p>
        </w:tc>
      </w:tr>
      <w:tr w:rsidR="00570743" w:rsidRPr="00DC090D" w14:paraId="25E49DA6" w14:textId="77777777" w:rsidTr="0086390E">
        <w:tc>
          <w:tcPr>
            <w:tcW w:w="0" w:type="auto"/>
            <w:hideMark/>
          </w:tcPr>
          <w:p w14:paraId="29980B18" w14:textId="77777777" w:rsidR="00DC090D" w:rsidRPr="00DC090D" w:rsidRDefault="00DC090D" w:rsidP="00DC090D">
            <w:pPr>
              <w:rPr>
                <w:lang w:val="en-IE"/>
              </w:rPr>
            </w:pPr>
            <w:r w:rsidRPr="00DC090D">
              <w:rPr>
                <w:b/>
                <w:bCs/>
                <w:lang w:val="en-IE"/>
              </w:rPr>
              <w:t>3. Pilot Phase</w:t>
            </w:r>
          </w:p>
        </w:tc>
        <w:tc>
          <w:tcPr>
            <w:tcW w:w="0" w:type="auto"/>
            <w:hideMark/>
          </w:tcPr>
          <w:p w14:paraId="48EE7095" w14:textId="1A80C08F" w:rsidR="00DC090D" w:rsidRPr="00DC090D" w:rsidRDefault="00DC090D" w:rsidP="00DC090D">
            <w:pPr>
              <w:rPr>
                <w:lang w:val="en-IE"/>
              </w:rPr>
            </w:pPr>
            <w:r w:rsidRPr="00DC090D">
              <w:rPr>
                <w:lang w:val="en-IE"/>
              </w:rPr>
              <w:t xml:space="preserve">- Conducted pilot workshops with </w:t>
            </w:r>
            <w:r>
              <w:rPr>
                <w:lang w:val="en-IE"/>
              </w:rPr>
              <w:t>third level</w:t>
            </w:r>
            <w:r w:rsidRPr="00DC090D">
              <w:rPr>
                <w:lang w:val="en-IE"/>
              </w:rPr>
              <w:t xml:space="preserve"> students and primary school children to explore playground design ideas.</w:t>
            </w:r>
            <w:r w:rsidRPr="00DC090D">
              <w:rPr>
                <w:lang w:val="en-IE"/>
              </w:rPr>
              <w:br/>
              <w:t>- Implemented the Mosaic Approach and Lundy’s Model to capture children’s voices.</w:t>
            </w:r>
          </w:p>
        </w:tc>
        <w:tc>
          <w:tcPr>
            <w:tcW w:w="0" w:type="auto"/>
            <w:hideMark/>
          </w:tcPr>
          <w:p w14:paraId="7E61EE4C" w14:textId="77777777" w:rsidR="00DC090D" w:rsidRPr="00DC090D" w:rsidRDefault="00DC090D" w:rsidP="00DC090D">
            <w:pPr>
              <w:rPr>
                <w:lang w:val="en-IE"/>
              </w:rPr>
            </w:pPr>
            <w:r w:rsidRPr="00DC090D">
              <w:rPr>
                <w:lang w:val="en-IE"/>
              </w:rPr>
              <w:t>Students, teachers, children, and community groups.</w:t>
            </w:r>
          </w:p>
        </w:tc>
        <w:tc>
          <w:tcPr>
            <w:tcW w:w="0" w:type="auto"/>
            <w:hideMark/>
          </w:tcPr>
          <w:p w14:paraId="5AFC64C9" w14:textId="77777777" w:rsidR="00DC090D" w:rsidRDefault="00DC090D" w:rsidP="00DC090D">
            <w:pPr>
              <w:rPr>
                <w:lang w:val="en-IE"/>
              </w:rPr>
            </w:pPr>
            <w:r>
              <w:rPr>
                <w:lang w:val="en-IE"/>
              </w:rPr>
              <w:t xml:space="preserve">April </w:t>
            </w:r>
            <w:r w:rsidRPr="00DC090D">
              <w:rPr>
                <w:lang w:val="en-IE"/>
              </w:rPr>
              <w:t xml:space="preserve"> -</w:t>
            </w:r>
          </w:p>
          <w:p w14:paraId="0DFFE893" w14:textId="16ABE1A6" w:rsidR="00DC090D" w:rsidRPr="00DC090D" w:rsidRDefault="00DC090D" w:rsidP="00DC090D">
            <w:pPr>
              <w:rPr>
                <w:lang w:val="en-IE"/>
              </w:rPr>
            </w:pPr>
            <w:r w:rsidRPr="00DC090D">
              <w:rPr>
                <w:lang w:val="en-IE"/>
              </w:rPr>
              <w:t xml:space="preserve"> </w:t>
            </w:r>
            <w:r>
              <w:rPr>
                <w:lang w:val="en-IE"/>
              </w:rPr>
              <w:t>May</w:t>
            </w:r>
            <w:r w:rsidRPr="00DC090D">
              <w:rPr>
                <w:lang w:val="en-IE"/>
              </w:rPr>
              <w:t xml:space="preserve"> 2024</w:t>
            </w:r>
          </w:p>
        </w:tc>
        <w:tc>
          <w:tcPr>
            <w:tcW w:w="0" w:type="auto"/>
            <w:hideMark/>
          </w:tcPr>
          <w:p w14:paraId="2D8A18C2" w14:textId="77777777" w:rsidR="00DC090D" w:rsidRPr="00DC090D" w:rsidRDefault="00DC090D" w:rsidP="00DC090D">
            <w:pPr>
              <w:rPr>
                <w:lang w:val="en-IE"/>
              </w:rPr>
            </w:pPr>
            <w:r w:rsidRPr="00DC090D">
              <w:rPr>
                <w:b/>
                <w:bCs/>
                <w:lang w:val="en-IE"/>
              </w:rPr>
              <w:t>Completed</w:t>
            </w:r>
          </w:p>
        </w:tc>
      </w:tr>
      <w:tr w:rsidR="00570743" w:rsidRPr="00DC090D" w14:paraId="44871669" w14:textId="77777777" w:rsidTr="0086390E">
        <w:tc>
          <w:tcPr>
            <w:tcW w:w="0" w:type="auto"/>
            <w:hideMark/>
          </w:tcPr>
          <w:p w14:paraId="4E80B49B" w14:textId="77777777" w:rsidR="00DC090D" w:rsidRPr="00DC090D" w:rsidRDefault="00DC090D" w:rsidP="00DC090D">
            <w:pPr>
              <w:rPr>
                <w:lang w:val="en-IE"/>
              </w:rPr>
            </w:pPr>
            <w:r w:rsidRPr="00DC090D">
              <w:rPr>
                <w:b/>
                <w:bCs/>
                <w:lang w:val="en-IE"/>
              </w:rPr>
              <w:t>4. Assessment and Review</w:t>
            </w:r>
          </w:p>
        </w:tc>
        <w:tc>
          <w:tcPr>
            <w:tcW w:w="0" w:type="auto"/>
            <w:hideMark/>
          </w:tcPr>
          <w:p w14:paraId="3A9D8D34" w14:textId="57C2B3A7" w:rsidR="00DC090D" w:rsidRPr="00DC090D" w:rsidRDefault="00DC090D" w:rsidP="00DC090D">
            <w:pPr>
              <w:rPr>
                <w:lang w:val="en-IE"/>
              </w:rPr>
            </w:pPr>
            <w:r w:rsidRPr="00DC090D">
              <w:rPr>
                <w:lang w:val="en-IE"/>
              </w:rPr>
              <w:t xml:space="preserve">- </w:t>
            </w:r>
            <w:r w:rsidR="008F4574">
              <w:rPr>
                <w:lang w:val="en-IE"/>
              </w:rPr>
              <w:t>R</w:t>
            </w:r>
            <w:r w:rsidRPr="00DC090D">
              <w:rPr>
                <w:lang w:val="en-IE"/>
              </w:rPr>
              <w:t xml:space="preserve">efining playground designs based on </w:t>
            </w:r>
            <w:r w:rsidR="00570743">
              <w:rPr>
                <w:lang w:val="en-IE"/>
              </w:rPr>
              <w:t>children and teacher</w:t>
            </w:r>
            <w:r w:rsidRPr="00DC090D">
              <w:rPr>
                <w:lang w:val="en-IE"/>
              </w:rPr>
              <w:t xml:space="preserve"> feedback.</w:t>
            </w:r>
            <w:r w:rsidRPr="00DC090D">
              <w:rPr>
                <w:lang w:val="en-IE"/>
              </w:rPr>
              <w:br/>
            </w:r>
            <w:r w:rsidRPr="00DC090D">
              <w:rPr>
                <w:lang w:val="en-IE"/>
              </w:rPr>
              <w:lastRenderedPageBreak/>
              <w:t xml:space="preserve">- Engaged private-sector specialists to evaluate </w:t>
            </w:r>
            <w:r w:rsidR="00570743">
              <w:rPr>
                <w:lang w:val="en-IE"/>
              </w:rPr>
              <w:t>cost, safety and</w:t>
            </w:r>
            <w:r w:rsidRPr="00DC090D">
              <w:rPr>
                <w:lang w:val="en-IE"/>
              </w:rPr>
              <w:t xml:space="preserve"> feasibility of designs.</w:t>
            </w:r>
          </w:p>
        </w:tc>
        <w:tc>
          <w:tcPr>
            <w:tcW w:w="0" w:type="auto"/>
            <w:hideMark/>
          </w:tcPr>
          <w:p w14:paraId="493ED723" w14:textId="77777777" w:rsidR="00DC090D" w:rsidRPr="00DC090D" w:rsidRDefault="00DC090D" w:rsidP="00DC090D">
            <w:pPr>
              <w:rPr>
                <w:lang w:val="en-IE"/>
              </w:rPr>
            </w:pPr>
            <w:r w:rsidRPr="00DC090D">
              <w:rPr>
                <w:lang w:val="en-IE"/>
              </w:rPr>
              <w:lastRenderedPageBreak/>
              <w:t>University team, children, private-sector specialists.</w:t>
            </w:r>
          </w:p>
        </w:tc>
        <w:tc>
          <w:tcPr>
            <w:tcW w:w="0" w:type="auto"/>
            <w:hideMark/>
          </w:tcPr>
          <w:p w14:paraId="0AD02BFD" w14:textId="77777777" w:rsidR="00DC090D" w:rsidRPr="00DC090D" w:rsidRDefault="00DC090D" w:rsidP="00DC090D">
            <w:pPr>
              <w:rPr>
                <w:lang w:val="en-IE"/>
              </w:rPr>
            </w:pPr>
            <w:r w:rsidRPr="00DC090D">
              <w:rPr>
                <w:lang w:val="en-IE"/>
              </w:rPr>
              <w:t>September 2024</w:t>
            </w:r>
          </w:p>
        </w:tc>
        <w:tc>
          <w:tcPr>
            <w:tcW w:w="0" w:type="auto"/>
            <w:hideMark/>
          </w:tcPr>
          <w:p w14:paraId="6F344D51" w14:textId="77777777" w:rsidR="00DC090D" w:rsidRPr="00DC090D" w:rsidRDefault="00DC090D" w:rsidP="00DC090D">
            <w:pPr>
              <w:rPr>
                <w:lang w:val="en-IE"/>
              </w:rPr>
            </w:pPr>
            <w:r w:rsidRPr="00DC090D">
              <w:rPr>
                <w:b/>
                <w:bCs/>
                <w:lang w:val="en-IE"/>
              </w:rPr>
              <w:t>Completed</w:t>
            </w:r>
          </w:p>
        </w:tc>
      </w:tr>
      <w:tr w:rsidR="00570743" w:rsidRPr="00DC090D" w14:paraId="68325725" w14:textId="77777777" w:rsidTr="0086390E">
        <w:tc>
          <w:tcPr>
            <w:tcW w:w="0" w:type="auto"/>
            <w:hideMark/>
          </w:tcPr>
          <w:p w14:paraId="0D7388E6" w14:textId="77777777" w:rsidR="00DC090D" w:rsidRPr="00DC090D" w:rsidRDefault="00DC090D" w:rsidP="00DC090D">
            <w:pPr>
              <w:rPr>
                <w:lang w:val="en-IE"/>
              </w:rPr>
            </w:pPr>
            <w:r w:rsidRPr="00DC090D">
              <w:rPr>
                <w:b/>
                <w:bCs/>
                <w:lang w:val="en-IE"/>
              </w:rPr>
              <w:t>5. Procurement Stage</w:t>
            </w:r>
          </w:p>
        </w:tc>
        <w:tc>
          <w:tcPr>
            <w:tcW w:w="0" w:type="auto"/>
            <w:hideMark/>
          </w:tcPr>
          <w:p w14:paraId="24578F5C" w14:textId="7FCA2C7E" w:rsidR="00DC090D" w:rsidRPr="00DC090D" w:rsidRDefault="00DC090D" w:rsidP="00DC090D">
            <w:pPr>
              <w:rPr>
                <w:lang w:val="en-IE"/>
              </w:rPr>
            </w:pPr>
            <w:r w:rsidRPr="00DC090D">
              <w:rPr>
                <w:lang w:val="en-IE"/>
              </w:rPr>
              <w:t>- Initiated procurement for materials</w:t>
            </w:r>
            <w:r w:rsidR="008F4574">
              <w:rPr>
                <w:lang w:val="en-IE"/>
              </w:rPr>
              <w:t>.</w:t>
            </w:r>
            <w:r w:rsidRPr="00DC090D">
              <w:rPr>
                <w:lang w:val="en-IE"/>
              </w:rPr>
              <w:br/>
              <w:t xml:space="preserve">- Coordinated with Men’s Shed and private companies </w:t>
            </w:r>
          </w:p>
        </w:tc>
        <w:tc>
          <w:tcPr>
            <w:tcW w:w="0" w:type="auto"/>
            <w:hideMark/>
          </w:tcPr>
          <w:p w14:paraId="4E2391EA" w14:textId="77777777" w:rsidR="00DC090D" w:rsidRPr="00DC090D" w:rsidRDefault="00DC090D" w:rsidP="00DC090D">
            <w:pPr>
              <w:rPr>
                <w:lang w:val="en-IE"/>
              </w:rPr>
            </w:pPr>
            <w:r w:rsidRPr="00DC090D">
              <w:rPr>
                <w:lang w:val="en-IE"/>
              </w:rPr>
              <w:t>Procurement team, Men’s Shed, private companies.</w:t>
            </w:r>
          </w:p>
        </w:tc>
        <w:tc>
          <w:tcPr>
            <w:tcW w:w="0" w:type="auto"/>
            <w:hideMark/>
          </w:tcPr>
          <w:p w14:paraId="45A1A183" w14:textId="77777777" w:rsidR="00DC090D" w:rsidRPr="00DC090D" w:rsidRDefault="00DC090D" w:rsidP="00DC090D">
            <w:pPr>
              <w:rPr>
                <w:lang w:val="en-IE"/>
              </w:rPr>
            </w:pPr>
            <w:r w:rsidRPr="00DC090D">
              <w:rPr>
                <w:lang w:val="en-IE"/>
              </w:rPr>
              <w:t>October - December 2024</w:t>
            </w:r>
          </w:p>
        </w:tc>
        <w:tc>
          <w:tcPr>
            <w:tcW w:w="0" w:type="auto"/>
            <w:hideMark/>
          </w:tcPr>
          <w:p w14:paraId="64BE00D2" w14:textId="2B8FBB4E" w:rsidR="00DC090D" w:rsidRPr="00DC090D" w:rsidRDefault="00DC090D" w:rsidP="00DC090D">
            <w:pPr>
              <w:rPr>
                <w:lang w:val="en-IE"/>
              </w:rPr>
            </w:pPr>
            <w:r w:rsidRPr="00DC090D">
              <w:rPr>
                <w:b/>
                <w:bCs/>
                <w:lang w:val="en-IE"/>
              </w:rPr>
              <w:t>In Progress</w:t>
            </w:r>
            <w:r w:rsidRPr="00DC090D">
              <w:rPr>
                <w:lang w:val="en-IE"/>
              </w:rPr>
              <w:t xml:space="preserve"> – </w:t>
            </w:r>
            <w:r w:rsidRPr="00DC090D">
              <w:rPr>
                <w:b/>
                <w:bCs/>
                <w:lang w:val="en-IE"/>
              </w:rPr>
              <w:t xml:space="preserve">Materials </w:t>
            </w:r>
            <w:r w:rsidR="00570743">
              <w:rPr>
                <w:b/>
                <w:bCs/>
                <w:lang w:val="en-IE"/>
              </w:rPr>
              <w:t>being ordered</w:t>
            </w:r>
            <w:r w:rsidRPr="00DC090D">
              <w:rPr>
                <w:b/>
                <w:bCs/>
                <w:lang w:val="en-IE"/>
              </w:rPr>
              <w:t xml:space="preserve"> within 6 weeks.</w:t>
            </w:r>
          </w:p>
        </w:tc>
      </w:tr>
      <w:tr w:rsidR="00570743" w:rsidRPr="00DC090D" w14:paraId="690B27D1" w14:textId="77777777" w:rsidTr="0086390E">
        <w:tc>
          <w:tcPr>
            <w:tcW w:w="0" w:type="auto"/>
            <w:hideMark/>
          </w:tcPr>
          <w:p w14:paraId="6E4624FE" w14:textId="77777777" w:rsidR="00DC090D" w:rsidRPr="00DC090D" w:rsidRDefault="00DC090D" w:rsidP="00DC090D">
            <w:pPr>
              <w:rPr>
                <w:lang w:val="en-IE"/>
              </w:rPr>
            </w:pPr>
            <w:r w:rsidRPr="00DC090D">
              <w:rPr>
                <w:b/>
                <w:bCs/>
                <w:lang w:val="en-IE"/>
              </w:rPr>
              <w:t>6. Infrastructure Build</w:t>
            </w:r>
          </w:p>
        </w:tc>
        <w:tc>
          <w:tcPr>
            <w:tcW w:w="0" w:type="auto"/>
            <w:hideMark/>
          </w:tcPr>
          <w:p w14:paraId="14061C76" w14:textId="77777777" w:rsidR="00DC090D" w:rsidRPr="00DC090D" w:rsidRDefault="00DC090D" w:rsidP="00DC090D">
            <w:pPr>
              <w:rPr>
                <w:lang w:val="en-IE"/>
              </w:rPr>
            </w:pPr>
            <w:r w:rsidRPr="00DC090D">
              <w:rPr>
                <w:lang w:val="en-IE"/>
              </w:rPr>
              <w:t>- Construction and installation of playground equipment and features.</w:t>
            </w:r>
          </w:p>
        </w:tc>
        <w:tc>
          <w:tcPr>
            <w:tcW w:w="0" w:type="auto"/>
            <w:hideMark/>
          </w:tcPr>
          <w:p w14:paraId="497E9BD4" w14:textId="77777777" w:rsidR="00DC090D" w:rsidRPr="00DC090D" w:rsidRDefault="00DC090D" w:rsidP="00DC090D">
            <w:pPr>
              <w:rPr>
                <w:lang w:val="en-IE"/>
              </w:rPr>
            </w:pPr>
            <w:r w:rsidRPr="00DC090D">
              <w:rPr>
                <w:lang w:val="en-IE"/>
              </w:rPr>
              <w:t>Men’s Shed, contractors, and school staff.</w:t>
            </w:r>
          </w:p>
        </w:tc>
        <w:tc>
          <w:tcPr>
            <w:tcW w:w="0" w:type="auto"/>
            <w:hideMark/>
          </w:tcPr>
          <w:p w14:paraId="192D005D" w14:textId="77777777" w:rsidR="00DC090D" w:rsidRPr="00DC090D" w:rsidRDefault="00DC090D" w:rsidP="00DC090D">
            <w:pPr>
              <w:rPr>
                <w:lang w:val="en-IE"/>
              </w:rPr>
            </w:pPr>
            <w:r w:rsidRPr="00DC090D">
              <w:rPr>
                <w:lang w:val="en-IE"/>
              </w:rPr>
              <w:t>January - February 2025</w:t>
            </w:r>
          </w:p>
        </w:tc>
        <w:tc>
          <w:tcPr>
            <w:tcW w:w="0" w:type="auto"/>
            <w:hideMark/>
          </w:tcPr>
          <w:p w14:paraId="6E73BC49" w14:textId="77777777" w:rsidR="00DC090D" w:rsidRPr="00DC090D" w:rsidRDefault="00DC090D" w:rsidP="00DC090D">
            <w:pPr>
              <w:rPr>
                <w:lang w:val="en-IE"/>
              </w:rPr>
            </w:pPr>
            <w:r w:rsidRPr="00DC090D">
              <w:rPr>
                <w:b/>
                <w:bCs/>
                <w:lang w:val="en-IE"/>
              </w:rPr>
              <w:t>Pending</w:t>
            </w:r>
          </w:p>
        </w:tc>
      </w:tr>
      <w:tr w:rsidR="00570743" w:rsidRPr="00DC090D" w14:paraId="6A5A7BB2" w14:textId="77777777" w:rsidTr="0086390E">
        <w:tc>
          <w:tcPr>
            <w:tcW w:w="0" w:type="auto"/>
            <w:hideMark/>
          </w:tcPr>
          <w:p w14:paraId="6C035AF5" w14:textId="77777777" w:rsidR="00DC090D" w:rsidRPr="00DC090D" w:rsidRDefault="00DC090D" w:rsidP="00DC090D">
            <w:pPr>
              <w:rPr>
                <w:lang w:val="en-IE"/>
              </w:rPr>
            </w:pPr>
            <w:r w:rsidRPr="00DC090D">
              <w:rPr>
                <w:b/>
                <w:bCs/>
                <w:lang w:val="en-IE"/>
              </w:rPr>
              <w:t>7. Final Launch</w:t>
            </w:r>
          </w:p>
        </w:tc>
        <w:tc>
          <w:tcPr>
            <w:tcW w:w="0" w:type="auto"/>
            <w:hideMark/>
          </w:tcPr>
          <w:p w14:paraId="57C567A2" w14:textId="77777777" w:rsidR="00DC090D" w:rsidRPr="00DC090D" w:rsidRDefault="00DC090D" w:rsidP="00DC090D">
            <w:pPr>
              <w:rPr>
                <w:lang w:val="en-IE"/>
              </w:rPr>
            </w:pPr>
            <w:r w:rsidRPr="00DC090D">
              <w:rPr>
                <w:lang w:val="en-IE"/>
              </w:rPr>
              <w:t>- Final inspection and opening of playgrounds.</w:t>
            </w:r>
            <w:r w:rsidRPr="00DC090D">
              <w:rPr>
                <w:lang w:val="en-IE"/>
              </w:rPr>
              <w:br/>
              <w:t>- Evaluation of project outcomes.</w:t>
            </w:r>
          </w:p>
        </w:tc>
        <w:tc>
          <w:tcPr>
            <w:tcW w:w="0" w:type="auto"/>
            <w:hideMark/>
          </w:tcPr>
          <w:p w14:paraId="4B258ACB" w14:textId="77777777" w:rsidR="00DC090D" w:rsidRPr="00DC090D" w:rsidRDefault="00DC090D" w:rsidP="00DC090D">
            <w:pPr>
              <w:rPr>
                <w:lang w:val="en-IE"/>
              </w:rPr>
            </w:pPr>
            <w:r w:rsidRPr="00DC090D">
              <w:rPr>
                <w:lang w:val="en-IE"/>
              </w:rPr>
              <w:t>All stakeholders, including local community and university leadership.</w:t>
            </w:r>
          </w:p>
        </w:tc>
        <w:tc>
          <w:tcPr>
            <w:tcW w:w="0" w:type="auto"/>
            <w:hideMark/>
          </w:tcPr>
          <w:p w14:paraId="7A4A5885" w14:textId="77777777" w:rsidR="00DC090D" w:rsidRPr="00DC090D" w:rsidRDefault="00DC090D" w:rsidP="00DC090D">
            <w:pPr>
              <w:rPr>
                <w:lang w:val="en-IE"/>
              </w:rPr>
            </w:pPr>
            <w:r w:rsidRPr="00DC090D">
              <w:rPr>
                <w:lang w:val="en-IE"/>
              </w:rPr>
              <w:t>March 2025</w:t>
            </w:r>
          </w:p>
        </w:tc>
        <w:tc>
          <w:tcPr>
            <w:tcW w:w="0" w:type="auto"/>
            <w:hideMark/>
          </w:tcPr>
          <w:p w14:paraId="1132F129" w14:textId="77777777" w:rsidR="00DC090D" w:rsidRPr="00DC090D" w:rsidRDefault="00DC090D" w:rsidP="00DC090D">
            <w:pPr>
              <w:rPr>
                <w:lang w:val="en-IE"/>
              </w:rPr>
            </w:pPr>
            <w:r w:rsidRPr="00DC090D">
              <w:rPr>
                <w:b/>
                <w:bCs/>
                <w:lang w:val="en-IE"/>
              </w:rPr>
              <w:t>Pending</w:t>
            </w:r>
          </w:p>
        </w:tc>
      </w:tr>
    </w:tbl>
    <w:p w14:paraId="32EEAB56" w14:textId="74548A1F" w:rsidR="79FA0A4A" w:rsidRDefault="79FA0A4A">
      <w:r>
        <w:br/>
      </w:r>
    </w:p>
    <w:p w14:paraId="0688913F" w14:textId="49070660" w:rsidR="4D76C2C4" w:rsidRDefault="4D76C2C4" w:rsidP="4D76C2C4"/>
    <w:sectPr w:rsidR="4D76C2C4">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0ED53" w14:textId="77777777" w:rsidR="00443C47" w:rsidRDefault="00443C47" w:rsidP="00801E77">
      <w:pPr>
        <w:spacing w:after="0" w:line="240" w:lineRule="auto"/>
      </w:pPr>
      <w:r>
        <w:separator/>
      </w:r>
    </w:p>
  </w:endnote>
  <w:endnote w:type="continuationSeparator" w:id="0">
    <w:p w14:paraId="5D9F399E" w14:textId="77777777" w:rsidR="00443C47" w:rsidRDefault="00443C47" w:rsidP="0080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87397105"/>
      <w:docPartObj>
        <w:docPartGallery w:val="Page Numbers (Bottom of Page)"/>
        <w:docPartUnique/>
      </w:docPartObj>
    </w:sdtPr>
    <w:sdtContent>
      <w:p w14:paraId="0D183D53" w14:textId="5D1F5E74" w:rsidR="0086390E" w:rsidRDefault="0086390E"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A6E3C5" w14:textId="77777777" w:rsidR="0086390E" w:rsidRDefault="0086390E" w:rsidP="008639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970088"/>
      <w:docPartObj>
        <w:docPartGallery w:val="Page Numbers (Bottom of Page)"/>
        <w:docPartUnique/>
      </w:docPartObj>
    </w:sdtPr>
    <w:sdtContent>
      <w:p w14:paraId="24B943A5" w14:textId="1E4CE28C" w:rsidR="0086390E" w:rsidRDefault="0086390E" w:rsidP="00DB38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3A41EA" w14:textId="4EF07EAF" w:rsidR="007122DD" w:rsidRDefault="0086390E" w:rsidP="0086390E">
    <w:pPr>
      <w:pStyle w:val="Footer"/>
      <w:ind w:right="360"/>
    </w:pPr>
    <w:r>
      <w:rPr>
        <w:noProof/>
      </w:rPr>
      <w:drawing>
        <wp:anchor distT="0" distB="0" distL="114300" distR="114300" simplePos="0" relativeHeight="251659264" behindDoc="0" locked="0" layoutInCell="1" allowOverlap="1" wp14:anchorId="6EFE07D9" wp14:editId="5709337E">
          <wp:simplePos x="0" y="0"/>
          <wp:positionH relativeFrom="column">
            <wp:posOffset>3771900</wp:posOffset>
          </wp:positionH>
          <wp:positionV relativeFrom="paragraph">
            <wp:posOffset>-127000</wp:posOffset>
          </wp:positionV>
          <wp:extent cx="1790700" cy="494665"/>
          <wp:effectExtent l="0" t="0" r="0" b="635"/>
          <wp:wrapNone/>
          <wp:docPr id="313894586" name="Picture 31389458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0700" cy="494665"/>
                  </a:xfrm>
                  <a:prstGeom prst="rect">
                    <a:avLst/>
                  </a:prstGeom>
                </pic:spPr>
              </pic:pic>
            </a:graphicData>
          </a:graphic>
          <wp14:sizeRelH relativeFrom="page">
            <wp14:pctWidth>0</wp14:pctWidth>
          </wp14:sizeRelH>
          <wp14:sizeRelV relativeFrom="page">
            <wp14:pctHeight>0</wp14:pctHeight>
          </wp14:sizeRelV>
        </wp:anchor>
      </w:drawing>
    </w:r>
  </w:p>
  <w:p w14:paraId="284F48FB" w14:textId="3802652F" w:rsidR="00801E77" w:rsidRDefault="00801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1CD51" w14:textId="77777777" w:rsidR="00443C47" w:rsidRDefault="00443C47" w:rsidP="00801E77">
      <w:pPr>
        <w:spacing w:after="0" w:line="240" w:lineRule="auto"/>
      </w:pPr>
      <w:r>
        <w:separator/>
      </w:r>
    </w:p>
  </w:footnote>
  <w:footnote w:type="continuationSeparator" w:id="0">
    <w:p w14:paraId="62583341" w14:textId="77777777" w:rsidR="00443C47" w:rsidRDefault="00443C47" w:rsidP="0080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CD14B" w14:textId="4B8A6BA9" w:rsidR="00C72A33" w:rsidRDefault="00C72A33" w:rsidP="00C72A33">
    <w:pPr>
      <w:rPr>
        <w:b/>
        <w:bCs/>
        <w:sz w:val="28"/>
        <w:szCs w:val="28"/>
      </w:rPr>
    </w:pPr>
    <w:r>
      <w:rPr>
        <w:b/>
        <w:bCs/>
        <w:sz w:val="28"/>
        <w:szCs w:val="28"/>
      </w:rPr>
      <w:t>HEA Teaching and Learning Conference</w:t>
    </w:r>
    <w:r w:rsidRPr="4D76C2C4">
      <w:rPr>
        <w:b/>
        <w:bCs/>
        <w:sz w:val="28"/>
        <w:szCs w:val="28"/>
      </w:rPr>
      <w:t xml:space="preserve"> </w:t>
    </w:r>
    <w:r>
      <w:rPr>
        <w:b/>
        <w:bCs/>
        <w:sz w:val="28"/>
        <w:szCs w:val="28"/>
      </w:rPr>
      <w:t>2024</w:t>
    </w:r>
    <w:r>
      <w:tab/>
    </w:r>
    <w:r>
      <w:tab/>
    </w:r>
    <w:r>
      <w:tab/>
    </w:r>
    <w:r>
      <w:tab/>
    </w:r>
    <w:r w:rsidRPr="4D76C2C4">
      <w:rPr>
        <w:b/>
        <w:bCs/>
        <w:sz w:val="28"/>
        <w:szCs w:val="28"/>
      </w:rPr>
      <w:t>Case Study</w:t>
    </w:r>
  </w:p>
  <w:p w14:paraId="7A66E816" w14:textId="77777777" w:rsidR="00C72A33" w:rsidRDefault="00C72A3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014E7"/>
    <w:multiLevelType w:val="multilevel"/>
    <w:tmpl w:val="2DEA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C3761"/>
    <w:multiLevelType w:val="multilevel"/>
    <w:tmpl w:val="71E26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B6944"/>
    <w:multiLevelType w:val="multilevel"/>
    <w:tmpl w:val="5A8E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5504F"/>
    <w:multiLevelType w:val="multilevel"/>
    <w:tmpl w:val="63BA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BF69A2"/>
    <w:multiLevelType w:val="multilevel"/>
    <w:tmpl w:val="5A02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41D13"/>
    <w:multiLevelType w:val="multilevel"/>
    <w:tmpl w:val="57A8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74069"/>
    <w:multiLevelType w:val="multilevel"/>
    <w:tmpl w:val="7D00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06BE8"/>
    <w:multiLevelType w:val="multilevel"/>
    <w:tmpl w:val="D6A286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7D5BAA"/>
    <w:multiLevelType w:val="multilevel"/>
    <w:tmpl w:val="B788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C0F1D"/>
    <w:multiLevelType w:val="multilevel"/>
    <w:tmpl w:val="E30C07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F464E8"/>
    <w:multiLevelType w:val="multilevel"/>
    <w:tmpl w:val="C0EC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F0AE1"/>
    <w:multiLevelType w:val="multilevel"/>
    <w:tmpl w:val="0C52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7B7691"/>
    <w:multiLevelType w:val="multilevel"/>
    <w:tmpl w:val="EAEE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16BD6"/>
    <w:multiLevelType w:val="multilevel"/>
    <w:tmpl w:val="8C121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3767D"/>
    <w:multiLevelType w:val="hybridMultilevel"/>
    <w:tmpl w:val="3F1C7064"/>
    <w:lvl w:ilvl="0" w:tplc="97F65C10">
      <w:start w:val="1"/>
      <w:numFmt w:val="decimal"/>
      <w:lvlText w:val="%1."/>
      <w:lvlJc w:val="left"/>
      <w:pPr>
        <w:ind w:left="720" w:hanging="360"/>
      </w:pPr>
      <w:rPr>
        <w:rFonts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EA1927"/>
    <w:multiLevelType w:val="multilevel"/>
    <w:tmpl w:val="546C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508E2"/>
    <w:multiLevelType w:val="multilevel"/>
    <w:tmpl w:val="03B6C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2963FD"/>
    <w:multiLevelType w:val="multilevel"/>
    <w:tmpl w:val="38BCDE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1774BA"/>
    <w:multiLevelType w:val="multilevel"/>
    <w:tmpl w:val="9332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E0578C"/>
    <w:multiLevelType w:val="multilevel"/>
    <w:tmpl w:val="9B96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C4302"/>
    <w:multiLevelType w:val="multilevel"/>
    <w:tmpl w:val="BACC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6861D4"/>
    <w:multiLevelType w:val="multilevel"/>
    <w:tmpl w:val="A2B2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9D3D5A"/>
    <w:multiLevelType w:val="multilevel"/>
    <w:tmpl w:val="F04E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91191E"/>
    <w:multiLevelType w:val="multilevel"/>
    <w:tmpl w:val="A420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0F6B4F"/>
    <w:multiLevelType w:val="multilevel"/>
    <w:tmpl w:val="0FE28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26" w15:restartNumberingAfterBreak="0">
    <w:nsid w:val="62C745EC"/>
    <w:multiLevelType w:val="multilevel"/>
    <w:tmpl w:val="6A4C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CE3E5B"/>
    <w:multiLevelType w:val="multilevel"/>
    <w:tmpl w:val="BA54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567FB5"/>
    <w:multiLevelType w:val="multilevel"/>
    <w:tmpl w:val="330EFC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8B5E73"/>
    <w:multiLevelType w:val="multilevel"/>
    <w:tmpl w:val="75F23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D7277"/>
    <w:multiLevelType w:val="multilevel"/>
    <w:tmpl w:val="1F70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2948B7"/>
    <w:multiLevelType w:val="multilevel"/>
    <w:tmpl w:val="AF2A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5F002F"/>
    <w:multiLevelType w:val="multilevel"/>
    <w:tmpl w:val="53BEF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554EE9"/>
    <w:multiLevelType w:val="multilevel"/>
    <w:tmpl w:val="1F06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E54BE5"/>
    <w:multiLevelType w:val="multilevel"/>
    <w:tmpl w:val="A740F5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64B66EE"/>
    <w:multiLevelType w:val="multilevel"/>
    <w:tmpl w:val="FBCC5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10FC3"/>
    <w:multiLevelType w:val="multilevel"/>
    <w:tmpl w:val="DF0A0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664458"/>
    <w:multiLevelType w:val="multilevel"/>
    <w:tmpl w:val="4BB2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247983">
    <w:abstractNumId w:val="25"/>
  </w:num>
  <w:num w:numId="2" w16cid:durableId="1644197424">
    <w:abstractNumId w:val="34"/>
  </w:num>
  <w:num w:numId="3" w16cid:durableId="1678995321">
    <w:abstractNumId w:val="27"/>
  </w:num>
  <w:num w:numId="4" w16cid:durableId="823467363">
    <w:abstractNumId w:val="23"/>
  </w:num>
  <w:num w:numId="5" w16cid:durableId="1162814487">
    <w:abstractNumId w:val="11"/>
  </w:num>
  <w:num w:numId="6" w16cid:durableId="1290555033">
    <w:abstractNumId w:val="37"/>
  </w:num>
  <w:num w:numId="7" w16cid:durableId="1198615422">
    <w:abstractNumId w:val="7"/>
  </w:num>
  <w:num w:numId="8" w16cid:durableId="473182095">
    <w:abstractNumId w:val="9"/>
  </w:num>
  <w:num w:numId="9" w16cid:durableId="1522428324">
    <w:abstractNumId w:val="16"/>
  </w:num>
  <w:num w:numId="10" w16cid:durableId="88812460">
    <w:abstractNumId w:val="32"/>
  </w:num>
  <w:num w:numId="11" w16cid:durableId="1102916965">
    <w:abstractNumId w:val="28"/>
  </w:num>
  <w:num w:numId="12" w16cid:durableId="518130723">
    <w:abstractNumId w:val="17"/>
  </w:num>
  <w:num w:numId="13" w16cid:durableId="348875869">
    <w:abstractNumId w:val="36"/>
  </w:num>
  <w:num w:numId="14" w16cid:durableId="1129279831">
    <w:abstractNumId w:val="33"/>
  </w:num>
  <w:num w:numId="15" w16cid:durableId="1263801992">
    <w:abstractNumId w:val="30"/>
  </w:num>
  <w:num w:numId="16" w16cid:durableId="2132359650">
    <w:abstractNumId w:val="6"/>
  </w:num>
  <w:num w:numId="17" w16cid:durableId="379323892">
    <w:abstractNumId w:val="20"/>
  </w:num>
  <w:num w:numId="18" w16cid:durableId="1376202264">
    <w:abstractNumId w:val="5"/>
  </w:num>
  <w:num w:numId="19" w16cid:durableId="1376125313">
    <w:abstractNumId w:val="10"/>
  </w:num>
  <w:num w:numId="20" w16cid:durableId="1937664624">
    <w:abstractNumId w:val="24"/>
  </w:num>
  <w:num w:numId="21" w16cid:durableId="1038428324">
    <w:abstractNumId w:val="1"/>
  </w:num>
  <w:num w:numId="22" w16cid:durableId="1881631460">
    <w:abstractNumId w:val="8"/>
  </w:num>
  <w:num w:numId="23" w16cid:durableId="1996910622">
    <w:abstractNumId w:val="31"/>
  </w:num>
  <w:num w:numId="24" w16cid:durableId="2008438098">
    <w:abstractNumId w:val="3"/>
  </w:num>
  <w:num w:numId="25" w16cid:durableId="1673068578">
    <w:abstractNumId w:val="29"/>
  </w:num>
  <w:num w:numId="26" w16cid:durableId="782698826">
    <w:abstractNumId w:val="21"/>
  </w:num>
  <w:num w:numId="27" w16cid:durableId="141822119">
    <w:abstractNumId w:val="0"/>
  </w:num>
  <w:num w:numId="28" w16cid:durableId="1463110628">
    <w:abstractNumId w:val="15"/>
  </w:num>
  <w:num w:numId="29" w16cid:durableId="256400608">
    <w:abstractNumId w:val="12"/>
  </w:num>
  <w:num w:numId="30" w16cid:durableId="1012532240">
    <w:abstractNumId w:val="26"/>
  </w:num>
  <w:num w:numId="31" w16cid:durableId="2075735581">
    <w:abstractNumId w:val="4"/>
  </w:num>
  <w:num w:numId="32" w16cid:durableId="1177229486">
    <w:abstractNumId w:val="19"/>
  </w:num>
  <w:num w:numId="33" w16cid:durableId="1056591481">
    <w:abstractNumId w:val="2"/>
  </w:num>
  <w:num w:numId="34" w16cid:durableId="1800030330">
    <w:abstractNumId w:val="18"/>
  </w:num>
  <w:num w:numId="35" w16cid:durableId="2144811684">
    <w:abstractNumId w:val="13"/>
  </w:num>
  <w:num w:numId="36" w16cid:durableId="1845821539">
    <w:abstractNumId w:val="22"/>
  </w:num>
  <w:num w:numId="37" w16cid:durableId="445732598">
    <w:abstractNumId w:val="35"/>
  </w:num>
  <w:num w:numId="38" w16cid:durableId="18837120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cryptProviderType="rsaAES" w:cryptAlgorithmClass="hash" w:cryptAlgorithmType="typeAny" w:cryptAlgorithmSid="14" w:cryptSpinCount="100000" w:hash="oyuwvahtpU4RIGUZz+TL4tO1k4JnKf5gHh+jcnquaKuZAj9HAP/6wYmvc/ZvG+vgIfeN3aWNl6qcKyoTO6uzaQ==" w:salt="JmAI2JCwg/ecr7QpFfIiPw=="/>
  <w:zoom w:percent="111"/>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41599"/>
    <w:rsid w:val="000A63C9"/>
    <w:rsid w:val="000D4E7D"/>
    <w:rsid w:val="000F0241"/>
    <w:rsid w:val="000F53D1"/>
    <w:rsid w:val="00117183"/>
    <w:rsid w:val="0012546D"/>
    <w:rsid w:val="0013791B"/>
    <w:rsid w:val="0019761B"/>
    <w:rsid w:val="00242D7F"/>
    <w:rsid w:val="003C71C1"/>
    <w:rsid w:val="003E7A48"/>
    <w:rsid w:val="00421161"/>
    <w:rsid w:val="00443C47"/>
    <w:rsid w:val="004B67D1"/>
    <w:rsid w:val="00503554"/>
    <w:rsid w:val="0050770A"/>
    <w:rsid w:val="005163E2"/>
    <w:rsid w:val="0054371E"/>
    <w:rsid w:val="0054375C"/>
    <w:rsid w:val="005475C9"/>
    <w:rsid w:val="00552D55"/>
    <w:rsid w:val="00570743"/>
    <w:rsid w:val="00615406"/>
    <w:rsid w:val="00630B93"/>
    <w:rsid w:val="00642159"/>
    <w:rsid w:val="00642488"/>
    <w:rsid w:val="006A77B1"/>
    <w:rsid w:val="00706A87"/>
    <w:rsid w:val="007122DD"/>
    <w:rsid w:val="007250F6"/>
    <w:rsid w:val="00760A27"/>
    <w:rsid w:val="0079733A"/>
    <w:rsid w:val="007C547D"/>
    <w:rsid w:val="007C5B64"/>
    <w:rsid w:val="00801E77"/>
    <w:rsid w:val="00827C91"/>
    <w:rsid w:val="0086390E"/>
    <w:rsid w:val="008B3462"/>
    <w:rsid w:val="008B612D"/>
    <w:rsid w:val="008D7D1D"/>
    <w:rsid w:val="008F10F2"/>
    <w:rsid w:val="008F4574"/>
    <w:rsid w:val="00917993"/>
    <w:rsid w:val="00934830"/>
    <w:rsid w:val="00977F2C"/>
    <w:rsid w:val="009B0F15"/>
    <w:rsid w:val="009F79FE"/>
    <w:rsid w:val="00A33E0A"/>
    <w:rsid w:val="00A50111"/>
    <w:rsid w:val="00A513D9"/>
    <w:rsid w:val="00B079CB"/>
    <w:rsid w:val="00B62B98"/>
    <w:rsid w:val="00BB6C47"/>
    <w:rsid w:val="00C36B91"/>
    <w:rsid w:val="00C72A33"/>
    <w:rsid w:val="00CC5F52"/>
    <w:rsid w:val="00D67A21"/>
    <w:rsid w:val="00DC090D"/>
    <w:rsid w:val="00DC7317"/>
    <w:rsid w:val="00DF4A1E"/>
    <w:rsid w:val="00DF606D"/>
    <w:rsid w:val="00E36DA1"/>
    <w:rsid w:val="00E86716"/>
    <w:rsid w:val="00EA5A46"/>
    <w:rsid w:val="00F319EA"/>
    <w:rsid w:val="00F5619F"/>
    <w:rsid w:val="00F77C41"/>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03A1CC"/>
    <w:rsid w:val="092B576A"/>
    <w:rsid w:val="095F1382"/>
    <w:rsid w:val="0ADD4A2A"/>
    <w:rsid w:val="0BFDBB8F"/>
    <w:rsid w:val="0C08470A"/>
    <w:rsid w:val="0D405C4A"/>
    <w:rsid w:val="0D41B60F"/>
    <w:rsid w:val="0D95DFB5"/>
    <w:rsid w:val="0E1CD872"/>
    <w:rsid w:val="0E59620A"/>
    <w:rsid w:val="0F40D9B9"/>
    <w:rsid w:val="0F8C749F"/>
    <w:rsid w:val="0FB8A8D3"/>
    <w:rsid w:val="11496480"/>
    <w:rsid w:val="11547934"/>
    <w:rsid w:val="11C28BD0"/>
    <w:rsid w:val="1213CD6D"/>
    <w:rsid w:val="125253C1"/>
    <w:rsid w:val="13456AB4"/>
    <w:rsid w:val="150B097B"/>
    <w:rsid w:val="15BCF6F8"/>
    <w:rsid w:val="1705E9F7"/>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3BC527"/>
    <w:rsid w:val="27D6B754"/>
    <w:rsid w:val="28A12041"/>
    <w:rsid w:val="28AC8B92"/>
    <w:rsid w:val="2AFB88AD"/>
    <w:rsid w:val="2B3C1EE6"/>
    <w:rsid w:val="2CCD9E84"/>
    <w:rsid w:val="2CD89E66"/>
    <w:rsid w:val="2DDBD4D0"/>
    <w:rsid w:val="2DE4B1E1"/>
    <w:rsid w:val="2E473E74"/>
    <w:rsid w:val="2FE0867F"/>
    <w:rsid w:val="3144F35D"/>
    <w:rsid w:val="32F36785"/>
    <w:rsid w:val="3348400A"/>
    <w:rsid w:val="33740D1D"/>
    <w:rsid w:val="343C3354"/>
    <w:rsid w:val="356FC237"/>
    <w:rsid w:val="3592FC20"/>
    <w:rsid w:val="367DA083"/>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AA7DFCE"/>
    <w:rsid w:val="4BD9F2C8"/>
    <w:rsid w:val="4CA12FC5"/>
    <w:rsid w:val="4D76C2C4"/>
    <w:rsid w:val="4D97E244"/>
    <w:rsid w:val="4DEA9544"/>
    <w:rsid w:val="4FB28722"/>
    <w:rsid w:val="500762DD"/>
    <w:rsid w:val="520AE445"/>
    <w:rsid w:val="5235D015"/>
    <w:rsid w:val="52C8C456"/>
    <w:rsid w:val="53FC4483"/>
    <w:rsid w:val="5498516F"/>
    <w:rsid w:val="54FE0DE9"/>
    <w:rsid w:val="56B27A20"/>
    <w:rsid w:val="56DE5568"/>
    <w:rsid w:val="57612009"/>
    <w:rsid w:val="58A24372"/>
    <w:rsid w:val="59DEA8C5"/>
    <w:rsid w:val="59E44BF3"/>
    <w:rsid w:val="59E82668"/>
    <w:rsid w:val="5B173A62"/>
    <w:rsid w:val="5B5C1496"/>
    <w:rsid w:val="5C5B25A3"/>
    <w:rsid w:val="5D046058"/>
    <w:rsid w:val="5E7918FC"/>
    <w:rsid w:val="5E978BA5"/>
    <w:rsid w:val="5F470FE6"/>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E943B6F"/>
    <w:rsid w:val="6F717887"/>
    <w:rsid w:val="7141CCEB"/>
    <w:rsid w:val="714981EE"/>
    <w:rsid w:val="71EEF865"/>
    <w:rsid w:val="72B9E7BF"/>
    <w:rsid w:val="738AC8C6"/>
    <w:rsid w:val="76585C8F"/>
    <w:rsid w:val="788D602A"/>
    <w:rsid w:val="795C2FE3"/>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9B826"/>
  <w15:chartTrackingRefBased/>
  <w15:docId w15:val="{06906CFE-CF47-4CD4-A6CB-F8452CD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Strong">
    <w:name w:val="Strong"/>
    <w:basedOn w:val="DefaultParagraphFont"/>
    <w:uiPriority w:val="22"/>
    <w:qFormat/>
    <w:rsid w:val="00DC090D"/>
    <w:rPr>
      <w:b/>
      <w:bCs/>
    </w:rPr>
  </w:style>
  <w:style w:type="character" w:styleId="PageNumber">
    <w:name w:val="page number"/>
    <w:basedOn w:val="DefaultParagraphFont"/>
    <w:uiPriority w:val="99"/>
    <w:semiHidden/>
    <w:unhideWhenUsed/>
    <w:rsid w:val="00863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069169">
      <w:bodyDiv w:val="1"/>
      <w:marLeft w:val="0"/>
      <w:marRight w:val="0"/>
      <w:marTop w:val="0"/>
      <w:marBottom w:val="0"/>
      <w:divBdr>
        <w:top w:val="none" w:sz="0" w:space="0" w:color="auto"/>
        <w:left w:val="none" w:sz="0" w:space="0" w:color="auto"/>
        <w:bottom w:val="none" w:sz="0" w:space="0" w:color="auto"/>
        <w:right w:val="none" w:sz="0" w:space="0" w:color="auto"/>
      </w:divBdr>
    </w:div>
    <w:div w:id="100564832">
      <w:bodyDiv w:val="1"/>
      <w:marLeft w:val="0"/>
      <w:marRight w:val="0"/>
      <w:marTop w:val="0"/>
      <w:marBottom w:val="0"/>
      <w:divBdr>
        <w:top w:val="none" w:sz="0" w:space="0" w:color="auto"/>
        <w:left w:val="none" w:sz="0" w:space="0" w:color="auto"/>
        <w:bottom w:val="none" w:sz="0" w:space="0" w:color="auto"/>
        <w:right w:val="none" w:sz="0" w:space="0" w:color="auto"/>
      </w:divBdr>
    </w:div>
    <w:div w:id="154997060">
      <w:bodyDiv w:val="1"/>
      <w:marLeft w:val="0"/>
      <w:marRight w:val="0"/>
      <w:marTop w:val="0"/>
      <w:marBottom w:val="0"/>
      <w:divBdr>
        <w:top w:val="none" w:sz="0" w:space="0" w:color="auto"/>
        <w:left w:val="none" w:sz="0" w:space="0" w:color="auto"/>
        <w:bottom w:val="none" w:sz="0" w:space="0" w:color="auto"/>
        <w:right w:val="none" w:sz="0" w:space="0" w:color="auto"/>
      </w:divBdr>
    </w:div>
    <w:div w:id="338897032">
      <w:bodyDiv w:val="1"/>
      <w:marLeft w:val="0"/>
      <w:marRight w:val="0"/>
      <w:marTop w:val="0"/>
      <w:marBottom w:val="0"/>
      <w:divBdr>
        <w:top w:val="none" w:sz="0" w:space="0" w:color="auto"/>
        <w:left w:val="none" w:sz="0" w:space="0" w:color="auto"/>
        <w:bottom w:val="none" w:sz="0" w:space="0" w:color="auto"/>
        <w:right w:val="none" w:sz="0" w:space="0" w:color="auto"/>
      </w:divBdr>
    </w:div>
    <w:div w:id="565142670">
      <w:bodyDiv w:val="1"/>
      <w:marLeft w:val="0"/>
      <w:marRight w:val="0"/>
      <w:marTop w:val="0"/>
      <w:marBottom w:val="0"/>
      <w:divBdr>
        <w:top w:val="none" w:sz="0" w:space="0" w:color="auto"/>
        <w:left w:val="none" w:sz="0" w:space="0" w:color="auto"/>
        <w:bottom w:val="none" w:sz="0" w:space="0" w:color="auto"/>
        <w:right w:val="none" w:sz="0" w:space="0" w:color="auto"/>
      </w:divBdr>
    </w:div>
    <w:div w:id="668214664">
      <w:bodyDiv w:val="1"/>
      <w:marLeft w:val="0"/>
      <w:marRight w:val="0"/>
      <w:marTop w:val="0"/>
      <w:marBottom w:val="0"/>
      <w:divBdr>
        <w:top w:val="none" w:sz="0" w:space="0" w:color="auto"/>
        <w:left w:val="none" w:sz="0" w:space="0" w:color="auto"/>
        <w:bottom w:val="none" w:sz="0" w:space="0" w:color="auto"/>
        <w:right w:val="none" w:sz="0" w:space="0" w:color="auto"/>
      </w:divBdr>
    </w:div>
    <w:div w:id="688918744">
      <w:bodyDiv w:val="1"/>
      <w:marLeft w:val="0"/>
      <w:marRight w:val="0"/>
      <w:marTop w:val="0"/>
      <w:marBottom w:val="0"/>
      <w:divBdr>
        <w:top w:val="none" w:sz="0" w:space="0" w:color="auto"/>
        <w:left w:val="none" w:sz="0" w:space="0" w:color="auto"/>
        <w:bottom w:val="none" w:sz="0" w:space="0" w:color="auto"/>
        <w:right w:val="none" w:sz="0" w:space="0" w:color="auto"/>
      </w:divBdr>
    </w:div>
    <w:div w:id="801535826">
      <w:bodyDiv w:val="1"/>
      <w:marLeft w:val="0"/>
      <w:marRight w:val="0"/>
      <w:marTop w:val="0"/>
      <w:marBottom w:val="0"/>
      <w:divBdr>
        <w:top w:val="none" w:sz="0" w:space="0" w:color="auto"/>
        <w:left w:val="none" w:sz="0" w:space="0" w:color="auto"/>
        <w:bottom w:val="none" w:sz="0" w:space="0" w:color="auto"/>
        <w:right w:val="none" w:sz="0" w:space="0" w:color="auto"/>
      </w:divBdr>
    </w:div>
    <w:div w:id="815685883">
      <w:bodyDiv w:val="1"/>
      <w:marLeft w:val="0"/>
      <w:marRight w:val="0"/>
      <w:marTop w:val="0"/>
      <w:marBottom w:val="0"/>
      <w:divBdr>
        <w:top w:val="none" w:sz="0" w:space="0" w:color="auto"/>
        <w:left w:val="none" w:sz="0" w:space="0" w:color="auto"/>
        <w:bottom w:val="none" w:sz="0" w:space="0" w:color="auto"/>
        <w:right w:val="none" w:sz="0" w:space="0" w:color="auto"/>
      </w:divBdr>
    </w:div>
    <w:div w:id="836195567">
      <w:bodyDiv w:val="1"/>
      <w:marLeft w:val="0"/>
      <w:marRight w:val="0"/>
      <w:marTop w:val="0"/>
      <w:marBottom w:val="0"/>
      <w:divBdr>
        <w:top w:val="none" w:sz="0" w:space="0" w:color="auto"/>
        <w:left w:val="none" w:sz="0" w:space="0" w:color="auto"/>
        <w:bottom w:val="none" w:sz="0" w:space="0" w:color="auto"/>
        <w:right w:val="none" w:sz="0" w:space="0" w:color="auto"/>
      </w:divBdr>
    </w:div>
    <w:div w:id="839975778">
      <w:bodyDiv w:val="1"/>
      <w:marLeft w:val="0"/>
      <w:marRight w:val="0"/>
      <w:marTop w:val="0"/>
      <w:marBottom w:val="0"/>
      <w:divBdr>
        <w:top w:val="none" w:sz="0" w:space="0" w:color="auto"/>
        <w:left w:val="none" w:sz="0" w:space="0" w:color="auto"/>
        <w:bottom w:val="none" w:sz="0" w:space="0" w:color="auto"/>
        <w:right w:val="none" w:sz="0" w:space="0" w:color="auto"/>
      </w:divBdr>
    </w:div>
    <w:div w:id="896625207">
      <w:bodyDiv w:val="1"/>
      <w:marLeft w:val="0"/>
      <w:marRight w:val="0"/>
      <w:marTop w:val="0"/>
      <w:marBottom w:val="0"/>
      <w:divBdr>
        <w:top w:val="none" w:sz="0" w:space="0" w:color="auto"/>
        <w:left w:val="none" w:sz="0" w:space="0" w:color="auto"/>
        <w:bottom w:val="none" w:sz="0" w:space="0" w:color="auto"/>
        <w:right w:val="none" w:sz="0" w:space="0" w:color="auto"/>
      </w:divBdr>
      <w:divsChild>
        <w:div w:id="600528576">
          <w:marLeft w:val="0"/>
          <w:marRight w:val="0"/>
          <w:marTop w:val="0"/>
          <w:marBottom w:val="0"/>
          <w:divBdr>
            <w:top w:val="none" w:sz="0" w:space="0" w:color="auto"/>
            <w:left w:val="none" w:sz="0" w:space="0" w:color="auto"/>
            <w:bottom w:val="none" w:sz="0" w:space="0" w:color="auto"/>
            <w:right w:val="none" w:sz="0" w:space="0" w:color="auto"/>
          </w:divBdr>
          <w:divsChild>
            <w:div w:id="1018774026">
              <w:marLeft w:val="0"/>
              <w:marRight w:val="0"/>
              <w:marTop w:val="0"/>
              <w:marBottom w:val="0"/>
              <w:divBdr>
                <w:top w:val="none" w:sz="0" w:space="0" w:color="auto"/>
                <w:left w:val="none" w:sz="0" w:space="0" w:color="auto"/>
                <w:bottom w:val="none" w:sz="0" w:space="0" w:color="auto"/>
                <w:right w:val="none" w:sz="0" w:space="0" w:color="auto"/>
              </w:divBdr>
              <w:divsChild>
                <w:div w:id="2008095774">
                  <w:marLeft w:val="0"/>
                  <w:marRight w:val="0"/>
                  <w:marTop w:val="0"/>
                  <w:marBottom w:val="0"/>
                  <w:divBdr>
                    <w:top w:val="none" w:sz="0" w:space="0" w:color="auto"/>
                    <w:left w:val="none" w:sz="0" w:space="0" w:color="auto"/>
                    <w:bottom w:val="none" w:sz="0" w:space="0" w:color="auto"/>
                    <w:right w:val="none" w:sz="0" w:space="0" w:color="auto"/>
                  </w:divBdr>
                  <w:divsChild>
                    <w:div w:id="1917091148">
                      <w:marLeft w:val="0"/>
                      <w:marRight w:val="0"/>
                      <w:marTop w:val="0"/>
                      <w:marBottom w:val="0"/>
                      <w:divBdr>
                        <w:top w:val="none" w:sz="0" w:space="0" w:color="auto"/>
                        <w:left w:val="none" w:sz="0" w:space="0" w:color="auto"/>
                        <w:bottom w:val="none" w:sz="0" w:space="0" w:color="auto"/>
                        <w:right w:val="none" w:sz="0" w:space="0" w:color="auto"/>
                      </w:divBdr>
                      <w:divsChild>
                        <w:div w:id="1741446407">
                          <w:marLeft w:val="0"/>
                          <w:marRight w:val="0"/>
                          <w:marTop w:val="0"/>
                          <w:marBottom w:val="0"/>
                          <w:divBdr>
                            <w:top w:val="none" w:sz="0" w:space="0" w:color="auto"/>
                            <w:left w:val="none" w:sz="0" w:space="0" w:color="auto"/>
                            <w:bottom w:val="none" w:sz="0" w:space="0" w:color="auto"/>
                            <w:right w:val="none" w:sz="0" w:space="0" w:color="auto"/>
                          </w:divBdr>
                          <w:divsChild>
                            <w:div w:id="180218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322463">
      <w:bodyDiv w:val="1"/>
      <w:marLeft w:val="0"/>
      <w:marRight w:val="0"/>
      <w:marTop w:val="0"/>
      <w:marBottom w:val="0"/>
      <w:divBdr>
        <w:top w:val="none" w:sz="0" w:space="0" w:color="auto"/>
        <w:left w:val="none" w:sz="0" w:space="0" w:color="auto"/>
        <w:bottom w:val="none" w:sz="0" w:space="0" w:color="auto"/>
        <w:right w:val="none" w:sz="0" w:space="0" w:color="auto"/>
      </w:divBdr>
    </w:div>
    <w:div w:id="972902956">
      <w:bodyDiv w:val="1"/>
      <w:marLeft w:val="0"/>
      <w:marRight w:val="0"/>
      <w:marTop w:val="0"/>
      <w:marBottom w:val="0"/>
      <w:divBdr>
        <w:top w:val="none" w:sz="0" w:space="0" w:color="auto"/>
        <w:left w:val="none" w:sz="0" w:space="0" w:color="auto"/>
        <w:bottom w:val="none" w:sz="0" w:space="0" w:color="auto"/>
        <w:right w:val="none" w:sz="0" w:space="0" w:color="auto"/>
      </w:divBdr>
    </w:div>
    <w:div w:id="1149438487">
      <w:bodyDiv w:val="1"/>
      <w:marLeft w:val="0"/>
      <w:marRight w:val="0"/>
      <w:marTop w:val="0"/>
      <w:marBottom w:val="0"/>
      <w:divBdr>
        <w:top w:val="none" w:sz="0" w:space="0" w:color="auto"/>
        <w:left w:val="none" w:sz="0" w:space="0" w:color="auto"/>
        <w:bottom w:val="none" w:sz="0" w:space="0" w:color="auto"/>
        <w:right w:val="none" w:sz="0" w:space="0" w:color="auto"/>
      </w:divBdr>
    </w:div>
    <w:div w:id="1187059034">
      <w:bodyDiv w:val="1"/>
      <w:marLeft w:val="0"/>
      <w:marRight w:val="0"/>
      <w:marTop w:val="0"/>
      <w:marBottom w:val="0"/>
      <w:divBdr>
        <w:top w:val="none" w:sz="0" w:space="0" w:color="auto"/>
        <w:left w:val="none" w:sz="0" w:space="0" w:color="auto"/>
        <w:bottom w:val="none" w:sz="0" w:space="0" w:color="auto"/>
        <w:right w:val="none" w:sz="0" w:space="0" w:color="auto"/>
      </w:divBdr>
    </w:div>
    <w:div w:id="1200240646">
      <w:bodyDiv w:val="1"/>
      <w:marLeft w:val="0"/>
      <w:marRight w:val="0"/>
      <w:marTop w:val="0"/>
      <w:marBottom w:val="0"/>
      <w:divBdr>
        <w:top w:val="none" w:sz="0" w:space="0" w:color="auto"/>
        <w:left w:val="none" w:sz="0" w:space="0" w:color="auto"/>
        <w:bottom w:val="none" w:sz="0" w:space="0" w:color="auto"/>
        <w:right w:val="none" w:sz="0" w:space="0" w:color="auto"/>
      </w:divBdr>
    </w:div>
    <w:div w:id="1280255649">
      <w:bodyDiv w:val="1"/>
      <w:marLeft w:val="0"/>
      <w:marRight w:val="0"/>
      <w:marTop w:val="0"/>
      <w:marBottom w:val="0"/>
      <w:divBdr>
        <w:top w:val="none" w:sz="0" w:space="0" w:color="auto"/>
        <w:left w:val="none" w:sz="0" w:space="0" w:color="auto"/>
        <w:bottom w:val="none" w:sz="0" w:space="0" w:color="auto"/>
        <w:right w:val="none" w:sz="0" w:space="0" w:color="auto"/>
      </w:divBdr>
    </w:div>
    <w:div w:id="1337458994">
      <w:bodyDiv w:val="1"/>
      <w:marLeft w:val="0"/>
      <w:marRight w:val="0"/>
      <w:marTop w:val="0"/>
      <w:marBottom w:val="0"/>
      <w:divBdr>
        <w:top w:val="none" w:sz="0" w:space="0" w:color="auto"/>
        <w:left w:val="none" w:sz="0" w:space="0" w:color="auto"/>
        <w:bottom w:val="none" w:sz="0" w:space="0" w:color="auto"/>
        <w:right w:val="none" w:sz="0" w:space="0" w:color="auto"/>
      </w:divBdr>
    </w:div>
    <w:div w:id="1349866829">
      <w:bodyDiv w:val="1"/>
      <w:marLeft w:val="0"/>
      <w:marRight w:val="0"/>
      <w:marTop w:val="0"/>
      <w:marBottom w:val="0"/>
      <w:divBdr>
        <w:top w:val="none" w:sz="0" w:space="0" w:color="auto"/>
        <w:left w:val="none" w:sz="0" w:space="0" w:color="auto"/>
        <w:bottom w:val="none" w:sz="0" w:space="0" w:color="auto"/>
        <w:right w:val="none" w:sz="0" w:space="0" w:color="auto"/>
      </w:divBdr>
    </w:div>
    <w:div w:id="1435638586">
      <w:bodyDiv w:val="1"/>
      <w:marLeft w:val="0"/>
      <w:marRight w:val="0"/>
      <w:marTop w:val="0"/>
      <w:marBottom w:val="0"/>
      <w:divBdr>
        <w:top w:val="none" w:sz="0" w:space="0" w:color="auto"/>
        <w:left w:val="none" w:sz="0" w:space="0" w:color="auto"/>
        <w:bottom w:val="none" w:sz="0" w:space="0" w:color="auto"/>
        <w:right w:val="none" w:sz="0" w:space="0" w:color="auto"/>
      </w:divBdr>
    </w:div>
    <w:div w:id="1451708256">
      <w:bodyDiv w:val="1"/>
      <w:marLeft w:val="0"/>
      <w:marRight w:val="0"/>
      <w:marTop w:val="0"/>
      <w:marBottom w:val="0"/>
      <w:divBdr>
        <w:top w:val="none" w:sz="0" w:space="0" w:color="auto"/>
        <w:left w:val="none" w:sz="0" w:space="0" w:color="auto"/>
        <w:bottom w:val="none" w:sz="0" w:space="0" w:color="auto"/>
        <w:right w:val="none" w:sz="0" w:space="0" w:color="auto"/>
      </w:divBdr>
    </w:div>
    <w:div w:id="1472210124">
      <w:bodyDiv w:val="1"/>
      <w:marLeft w:val="0"/>
      <w:marRight w:val="0"/>
      <w:marTop w:val="0"/>
      <w:marBottom w:val="0"/>
      <w:divBdr>
        <w:top w:val="none" w:sz="0" w:space="0" w:color="auto"/>
        <w:left w:val="none" w:sz="0" w:space="0" w:color="auto"/>
        <w:bottom w:val="none" w:sz="0" w:space="0" w:color="auto"/>
        <w:right w:val="none" w:sz="0" w:space="0" w:color="auto"/>
      </w:divBdr>
    </w:div>
    <w:div w:id="1652901183">
      <w:bodyDiv w:val="1"/>
      <w:marLeft w:val="0"/>
      <w:marRight w:val="0"/>
      <w:marTop w:val="0"/>
      <w:marBottom w:val="0"/>
      <w:divBdr>
        <w:top w:val="none" w:sz="0" w:space="0" w:color="auto"/>
        <w:left w:val="none" w:sz="0" w:space="0" w:color="auto"/>
        <w:bottom w:val="none" w:sz="0" w:space="0" w:color="auto"/>
        <w:right w:val="none" w:sz="0" w:space="0" w:color="auto"/>
      </w:divBdr>
    </w:div>
    <w:div w:id="1705129500">
      <w:bodyDiv w:val="1"/>
      <w:marLeft w:val="0"/>
      <w:marRight w:val="0"/>
      <w:marTop w:val="0"/>
      <w:marBottom w:val="0"/>
      <w:divBdr>
        <w:top w:val="none" w:sz="0" w:space="0" w:color="auto"/>
        <w:left w:val="none" w:sz="0" w:space="0" w:color="auto"/>
        <w:bottom w:val="none" w:sz="0" w:space="0" w:color="auto"/>
        <w:right w:val="none" w:sz="0" w:space="0" w:color="auto"/>
      </w:divBdr>
      <w:divsChild>
        <w:div w:id="2082940196">
          <w:marLeft w:val="0"/>
          <w:marRight w:val="0"/>
          <w:marTop w:val="0"/>
          <w:marBottom w:val="0"/>
          <w:divBdr>
            <w:top w:val="none" w:sz="0" w:space="0" w:color="auto"/>
            <w:left w:val="none" w:sz="0" w:space="0" w:color="auto"/>
            <w:bottom w:val="none" w:sz="0" w:space="0" w:color="auto"/>
            <w:right w:val="none" w:sz="0" w:space="0" w:color="auto"/>
          </w:divBdr>
          <w:divsChild>
            <w:div w:id="1359358662">
              <w:marLeft w:val="0"/>
              <w:marRight w:val="0"/>
              <w:marTop w:val="0"/>
              <w:marBottom w:val="0"/>
              <w:divBdr>
                <w:top w:val="none" w:sz="0" w:space="0" w:color="auto"/>
                <w:left w:val="none" w:sz="0" w:space="0" w:color="auto"/>
                <w:bottom w:val="none" w:sz="0" w:space="0" w:color="auto"/>
                <w:right w:val="none" w:sz="0" w:space="0" w:color="auto"/>
              </w:divBdr>
              <w:divsChild>
                <w:div w:id="203910634">
                  <w:marLeft w:val="0"/>
                  <w:marRight w:val="0"/>
                  <w:marTop w:val="0"/>
                  <w:marBottom w:val="0"/>
                  <w:divBdr>
                    <w:top w:val="none" w:sz="0" w:space="0" w:color="auto"/>
                    <w:left w:val="none" w:sz="0" w:space="0" w:color="auto"/>
                    <w:bottom w:val="none" w:sz="0" w:space="0" w:color="auto"/>
                    <w:right w:val="none" w:sz="0" w:space="0" w:color="auto"/>
                  </w:divBdr>
                  <w:divsChild>
                    <w:div w:id="1490438052">
                      <w:marLeft w:val="0"/>
                      <w:marRight w:val="0"/>
                      <w:marTop w:val="0"/>
                      <w:marBottom w:val="0"/>
                      <w:divBdr>
                        <w:top w:val="none" w:sz="0" w:space="0" w:color="auto"/>
                        <w:left w:val="none" w:sz="0" w:space="0" w:color="auto"/>
                        <w:bottom w:val="none" w:sz="0" w:space="0" w:color="auto"/>
                        <w:right w:val="none" w:sz="0" w:space="0" w:color="auto"/>
                      </w:divBdr>
                      <w:divsChild>
                        <w:div w:id="1911041686">
                          <w:marLeft w:val="0"/>
                          <w:marRight w:val="0"/>
                          <w:marTop w:val="0"/>
                          <w:marBottom w:val="0"/>
                          <w:divBdr>
                            <w:top w:val="none" w:sz="0" w:space="0" w:color="auto"/>
                            <w:left w:val="none" w:sz="0" w:space="0" w:color="auto"/>
                            <w:bottom w:val="none" w:sz="0" w:space="0" w:color="auto"/>
                            <w:right w:val="none" w:sz="0" w:space="0" w:color="auto"/>
                          </w:divBdr>
                          <w:divsChild>
                            <w:div w:id="20401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536207">
      <w:bodyDiv w:val="1"/>
      <w:marLeft w:val="0"/>
      <w:marRight w:val="0"/>
      <w:marTop w:val="0"/>
      <w:marBottom w:val="0"/>
      <w:divBdr>
        <w:top w:val="none" w:sz="0" w:space="0" w:color="auto"/>
        <w:left w:val="none" w:sz="0" w:space="0" w:color="auto"/>
        <w:bottom w:val="none" w:sz="0" w:space="0" w:color="auto"/>
        <w:right w:val="none" w:sz="0" w:space="0" w:color="auto"/>
      </w:divBdr>
    </w:div>
    <w:div w:id="1832255750">
      <w:bodyDiv w:val="1"/>
      <w:marLeft w:val="0"/>
      <w:marRight w:val="0"/>
      <w:marTop w:val="0"/>
      <w:marBottom w:val="0"/>
      <w:divBdr>
        <w:top w:val="none" w:sz="0" w:space="0" w:color="auto"/>
        <w:left w:val="none" w:sz="0" w:space="0" w:color="auto"/>
        <w:bottom w:val="none" w:sz="0" w:space="0" w:color="auto"/>
        <w:right w:val="none" w:sz="0" w:space="0" w:color="auto"/>
      </w:divBdr>
    </w:div>
    <w:div w:id="1861699865">
      <w:bodyDiv w:val="1"/>
      <w:marLeft w:val="0"/>
      <w:marRight w:val="0"/>
      <w:marTop w:val="0"/>
      <w:marBottom w:val="0"/>
      <w:divBdr>
        <w:top w:val="none" w:sz="0" w:space="0" w:color="auto"/>
        <w:left w:val="none" w:sz="0" w:space="0" w:color="auto"/>
        <w:bottom w:val="none" w:sz="0" w:space="0" w:color="auto"/>
        <w:right w:val="none" w:sz="0" w:space="0" w:color="auto"/>
      </w:divBdr>
    </w:div>
    <w:div w:id="21280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42FEB19533A46AF6DE838EEB5D3A1" ma:contentTypeVersion="15" ma:contentTypeDescription="Create a new document." ma:contentTypeScope="" ma:versionID="13d672d9b38bf7531ec559fb5f52111c">
  <xsd:schema xmlns:xsd="http://www.w3.org/2001/XMLSchema" xmlns:xs="http://www.w3.org/2001/XMLSchema" xmlns:p="http://schemas.microsoft.com/office/2006/metadata/properties" xmlns:ns2="cfd7e7d9-0310-483a-aeac-4c20c5d213c6" xmlns:ns3="08ccb4e3-8c2b-42fa-955c-c88d4e1ca4ca" targetNamespace="http://schemas.microsoft.com/office/2006/metadata/properties" ma:root="true" ma:fieldsID="b8cb17ee34344e97a43dd35e8d4ab9cd" ns2:_="" ns3:_="">
    <xsd:import namespace="cfd7e7d9-0310-483a-aeac-4c20c5d213c6"/>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7e7d9-0310-483a-aeac-4c20c5d21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cfd7e7d9-0310-483a-aeac-4c20c5d213c6">
      <Terms xmlns="http://schemas.microsoft.com/office/infopath/2007/PartnerControls"/>
    </lcf76f155ced4ddcb4097134ff3c332f>
    <SharedWithUsers xmlns="08ccb4e3-8c2b-42fa-955c-c88d4e1ca4ca">
      <UserInfo>
        <DisplayName/>
        <AccountId xsi:nil="true"/>
        <AccountType/>
      </UserInfo>
    </SharedWithUsers>
    <MediaLengthInSeconds xmlns="cfd7e7d9-0310-483a-aeac-4c20c5d213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6954-A5BA-4BF9-9248-DA421B6A6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7e7d9-0310-483a-aeac-4c20c5d213c6"/>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cfd7e7d9-0310-483a-aeac-4c20c5d213c6"/>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2574</Words>
  <Characters>14673</Characters>
  <Application>Microsoft Office Word</Application>
  <DocSecurity>12</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Colin Lowry</cp:lastModifiedBy>
  <cp:revision>6</cp:revision>
  <dcterms:created xsi:type="dcterms:W3CDTF">2024-11-20T11:38:00Z</dcterms:created>
  <dcterms:modified xsi:type="dcterms:W3CDTF">2024-12-08T19:35:00Z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0x010100DA942FEB19533A46AF6DE838EEB5D3A1</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y fmtid="{D5CDD505-2E9C-101B-9397-08002B2CF9AE}" pid="5" name="Order">
    <vt:r8>43100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