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7D5E9D" w:rsidRDefault="00801E77" w:rsidP="007D5E9D">
      <w:pPr>
        <w:jc w:val="both"/>
        <w:rPr>
          <w:rFonts w:ascii="Calibri" w:eastAsia="Calibri" w:hAnsi="Calibri" w:cs="Calibri"/>
        </w:rPr>
      </w:pPr>
    </w:p>
    <w:tbl>
      <w:tblPr>
        <w:tblStyle w:val="TableGrid"/>
        <w:tblW w:w="9776" w:type="dxa"/>
        <w:tblLayout w:type="fixed"/>
        <w:tblLook w:val="04A0" w:firstRow="1" w:lastRow="0" w:firstColumn="1" w:lastColumn="0" w:noHBand="0" w:noVBand="1"/>
      </w:tblPr>
      <w:tblGrid>
        <w:gridCol w:w="2689"/>
        <w:gridCol w:w="7087"/>
      </w:tblGrid>
      <w:tr w:rsidR="4D76C2C4" w:rsidRPr="006429DF"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Pr="006429DF" w:rsidRDefault="00B079CB" w:rsidP="4D76C2C4">
            <w:pPr>
              <w:spacing w:before="80" w:after="80" w:line="259" w:lineRule="auto"/>
              <w:rPr>
                <w:rFonts w:ascii="Calibri" w:eastAsia="Calibri" w:hAnsi="Calibri" w:cs="Calibri"/>
                <w:b/>
                <w:bCs/>
                <w:color w:val="FFFFFF" w:themeColor="background1"/>
                <w:sz w:val="24"/>
                <w:szCs w:val="24"/>
              </w:rPr>
            </w:pPr>
            <w:r w:rsidRPr="006429DF">
              <w:rPr>
                <w:rFonts w:ascii="Calibri" w:eastAsia="Calibri" w:hAnsi="Calibri" w:cs="Calibri"/>
                <w:b/>
                <w:bCs/>
                <w:color w:val="FFFFFF" w:themeColor="background1"/>
                <w:sz w:val="24"/>
                <w:szCs w:val="24"/>
              </w:rPr>
              <w:t>TEACHING AND LEARNING</w:t>
            </w:r>
            <w:r w:rsidR="3C9DEAA5" w:rsidRPr="006429DF">
              <w:rPr>
                <w:rFonts w:ascii="Calibri" w:eastAsia="Calibri" w:hAnsi="Calibri" w:cs="Calibri"/>
                <w:b/>
                <w:bCs/>
                <w:color w:val="FFFFFF" w:themeColor="background1"/>
                <w:sz w:val="24"/>
                <w:szCs w:val="24"/>
              </w:rPr>
              <w:t xml:space="preserve"> C</w:t>
            </w:r>
            <w:r w:rsidR="1E8ED4C4" w:rsidRPr="006429DF">
              <w:rPr>
                <w:rFonts w:ascii="Calibri" w:eastAsia="Calibri" w:hAnsi="Calibri" w:cs="Calibri"/>
                <w:b/>
                <w:bCs/>
                <w:color w:val="FFFFFF" w:themeColor="background1"/>
                <w:sz w:val="24"/>
                <w:szCs w:val="24"/>
              </w:rPr>
              <w:t>ASE</w:t>
            </w:r>
            <w:r w:rsidR="3C9DEAA5" w:rsidRPr="006429DF">
              <w:rPr>
                <w:rFonts w:ascii="Calibri" w:eastAsia="Calibri" w:hAnsi="Calibri" w:cs="Calibri"/>
                <w:b/>
                <w:bCs/>
                <w:color w:val="FFFFFF" w:themeColor="background1"/>
                <w:sz w:val="24"/>
                <w:szCs w:val="24"/>
              </w:rPr>
              <w:t xml:space="preserve"> S</w:t>
            </w:r>
            <w:r w:rsidR="007250F6" w:rsidRPr="006429DF">
              <w:rPr>
                <w:rFonts w:ascii="Calibri" w:eastAsia="Calibri" w:hAnsi="Calibri" w:cs="Calibri"/>
                <w:b/>
                <w:bCs/>
                <w:color w:val="FFFFFF" w:themeColor="background1"/>
                <w:sz w:val="24"/>
                <w:szCs w:val="24"/>
              </w:rPr>
              <w:t>TUDY</w:t>
            </w:r>
          </w:p>
        </w:tc>
      </w:tr>
      <w:tr w:rsidR="4D76C2C4" w:rsidRPr="006429DF" w14:paraId="754AF52A" w14:textId="77777777" w:rsidTr="008D7D1D">
        <w:trPr>
          <w:trHeight w:val="300"/>
        </w:trPr>
        <w:tc>
          <w:tcPr>
            <w:tcW w:w="9776" w:type="dxa"/>
            <w:gridSpan w:val="2"/>
            <w:shd w:val="clear" w:color="auto" w:fill="F2F2F2" w:themeFill="background1" w:themeFillShade="F2"/>
            <w:tcMar>
              <w:left w:w="105" w:type="dxa"/>
              <w:right w:w="105" w:type="dxa"/>
            </w:tcMar>
          </w:tcPr>
          <w:p w14:paraId="22CD9D51" w14:textId="7E55C379" w:rsidR="4D76C2C4" w:rsidRPr="006429DF" w:rsidRDefault="4D76C2C4" w:rsidP="4D76C2C4">
            <w:pPr>
              <w:spacing w:before="80" w:after="80" w:line="259" w:lineRule="auto"/>
              <w:rPr>
                <w:rFonts w:ascii="Calibri" w:eastAsia="Calibri" w:hAnsi="Calibri" w:cs="Calibri"/>
                <w:b/>
                <w:bCs/>
                <w:color w:val="000000" w:themeColor="text1"/>
              </w:rPr>
            </w:pPr>
          </w:p>
        </w:tc>
      </w:tr>
      <w:tr w:rsidR="4D76C2C4" w:rsidRPr="006429DF" w14:paraId="1489F7DC" w14:textId="77777777" w:rsidTr="008D7D1D">
        <w:trPr>
          <w:trHeight w:val="300"/>
        </w:trPr>
        <w:tc>
          <w:tcPr>
            <w:tcW w:w="2689" w:type="dxa"/>
            <w:tcMar>
              <w:left w:w="105" w:type="dxa"/>
              <w:right w:w="105" w:type="dxa"/>
            </w:tcMar>
          </w:tcPr>
          <w:p w14:paraId="68B93714" w14:textId="5B6F1B03" w:rsidR="4D76C2C4" w:rsidRPr="006429DF" w:rsidRDefault="4D76C2C4" w:rsidP="4D76C2C4">
            <w:pPr>
              <w:spacing w:before="80" w:after="80" w:line="259" w:lineRule="auto"/>
              <w:rPr>
                <w:rFonts w:eastAsiaTheme="minorEastAsia"/>
                <w:color w:val="000000" w:themeColor="text1"/>
              </w:rPr>
            </w:pPr>
            <w:r w:rsidRPr="006429DF">
              <w:rPr>
                <w:rFonts w:eastAsiaTheme="minorEastAsia"/>
                <w:b/>
                <w:bCs/>
                <w:color w:val="000000" w:themeColor="text1"/>
              </w:rPr>
              <w:t xml:space="preserve">Name of </w:t>
            </w:r>
            <w:r w:rsidR="039B8260" w:rsidRPr="006429DF">
              <w:rPr>
                <w:rFonts w:eastAsiaTheme="minorEastAsia"/>
                <w:b/>
                <w:bCs/>
                <w:color w:val="000000" w:themeColor="text1"/>
              </w:rPr>
              <w:t>In</w:t>
            </w:r>
            <w:r w:rsidRPr="006429DF">
              <w:rPr>
                <w:rFonts w:eastAsiaTheme="minorEastAsia"/>
                <w:b/>
                <w:bCs/>
                <w:color w:val="000000" w:themeColor="text1"/>
              </w:rPr>
              <w:t>stitution</w:t>
            </w:r>
            <w:r w:rsidR="00630B93" w:rsidRPr="006429DF">
              <w:rPr>
                <w:rFonts w:eastAsiaTheme="minorEastAsia"/>
                <w:b/>
                <w:bCs/>
                <w:color w:val="000000" w:themeColor="text1"/>
              </w:rPr>
              <w:t>/ Organisation</w:t>
            </w:r>
          </w:p>
          <w:p w14:paraId="45AE1DF4" w14:textId="551A7EC3" w:rsidR="4D76C2C4" w:rsidRPr="006429DF" w:rsidRDefault="4D76C2C4" w:rsidP="4D76C2C4">
            <w:pPr>
              <w:spacing w:before="80" w:after="80" w:line="259" w:lineRule="auto"/>
              <w:rPr>
                <w:rFonts w:eastAsiaTheme="minorEastAsia"/>
                <w:b/>
                <w:bCs/>
                <w:color w:val="000000" w:themeColor="text1"/>
              </w:rPr>
            </w:pPr>
          </w:p>
        </w:tc>
        <w:tc>
          <w:tcPr>
            <w:tcW w:w="7087" w:type="dxa"/>
            <w:tcMar>
              <w:left w:w="105" w:type="dxa"/>
              <w:right w:w="105" w:type="dxa"/>
            </w:tcMar>
          </w:tcPr>
          <w:p w14:paraId="2138AF1B" w14:textId="41A5E95E" w:rsidR="4D76C2C4" w:rsidRPr="006429DF" w:rsidRDefault="008B3464" w:rsidP="4D76C2C4">
            <w:pPr>
              <w:spacing w:before="80" w:after="80" w:line="259" w:lineRule="auto"/>
              <w:rPr>
                <w:rFonts w:eastAsiaTheme="minorEastAsia"/>
                <w:color w:val="000000" w:themeColor="text1"/>
              </w:rPr>
            </w:pPr>
            <w:r w:rsidRPr="006429DF">
              <w:rPr>
                <w:rFonts w:eastAsiaTheme="minorEastAsia"/>
                <w:color w:val="000000" w:themeColor="text1"/>
              </w:rPr>
              <w:t>Munster Technological Univ</w:t>
            </w:r>
            <w:r w:rsidR="00234881" w:rsidRPr="006429DF">
              <w:rPr>
                <w:rFonts w:eastAsiaTheme="minorEastAsia"/>
                <w:color w:val="000000" w:themeColor="text1"/>
              </w:rPr>
              <w:t>ersity</w:t>
            </w:r>
            <w:r w:rsidR="009A702C" w:rsidRPr="006429DF">
              <w:rPr>
                <w:rFonts w:eastAsiaTheme="minorEastAsia"/>
                <w:color w:val="000000" w:themeColor="text1"/>
              </w:rPr>
              <w:t xml:space="preserve"> (MTU)</w:t>
            </w:r>
          </w:p>
        </w:tc>
      </w:tr>
      <w:tr w:rsidR="006A77B1" w:rsidRPr="006429DF" w14:paraId="2DF1E18A" w14:textId="77777777" w:rsidTr="008D7D1D">
        <w:trPr>
          <w:trHeight w:val="300"/>
        </w:trPr>
        <w:tc>
          <w:tcPr>
            <w:tcW w:w="2689" w:type="dxa"/>
            <w:tcMar>
              <w:left w:w="105" w:type="dxa"/>
              <w:right w:w="105" w:type="dxa"/>
            </w:tcMar>
          </w:tcPr>
          <w:p w14:paraId="1BB4D9A8" w14:textId="1E805B67" w:rsidR="006A77B1" w:rsidRPr="006429DF" w:rsidRDefault="00D67A21" w:rsidP="4D76C2C4">
            <w:pPr>
              <w:rPr>
                <w:rFonts w:eastAsiaTheme="minorEastAsia"/>
                <w:b/>
                <w:bCs/>
              </w:rPr>
            </w:pPr>
            <w:r w:rsidRPr="006429DF">
              <w:rPr>
                <w:rFonts w:eastAsiaTheme="minorEastAsia"/>
                <w:b/>
                <w:bCs/>
              </w:rPr>
              <w:t xml:space="preserve">Who </w:t>
            </w:r>
            <w:r w:rsidR="008B3462" w:rsidRPr="006429DF">
              <w:rPr>
                <w:rFonts w:eastAsiaTheme="minorEastAsia"/>
                <w:b/>
                <w:bCs/>
              </w:rPr>
              <w:t>l</w:t>
            </w:r>
            <w:r w:rsidRPr="006429DF">
              <w:rPr>
                <w:rFonts w:eastAsiaTheme="minorEastAsia"/>
                <w:b/>
                <w:bCs/>
              </w:rPr>
              <w:t xml:space="preserve">ed the </w:t>
            </w:r>
            <w:r w:rsidR="008B3462" w:rsidRPr="006429DF">
              <w:rPr>
                <w:rFonts w:eastAsiaTheme="minorEastAsia"/>
                <w:b/>
                <w:bCs/>
              </w:rPr>
              <w:t>initiative</w:t>
            </w:r>
            <w:r w:rsidR="00642159" w:rsidRPr="006429DF">
              <w:rPr>
                <w:rFonts w:eastAsiaTheme="minorEastAsia"/>
                <w:b/>
                <w:bCs/>
              </w:rPr>
              <w:t>?</w:t>
            </w:r>
          </w:p>
          <w:p w14:paraId="1F1FD1C8" w14:textId="67329CC3" w:rsidR="006A77B1" w:rsidRPr="006429DF" w:rsidRDefault="006A77B1" w:rsidP="4D76C2C4">
            <w:pPr>
              <w:rPr>
                <w:rFonts w:eastAsiaTheme="minorEastAsia"/>
                <w:b/>
                <w:bCs/>
              </w:rPr>
            </w:pPr>
          </w:p>
        </w:tc>
        <w:tc>
          <w:tcPr>
            <w:tcW w:w="7087" w:type="dxa"/>
            <w:tcMar>
              <w:left w:w="105" w:type="dxa"/>
              <w:right w:w="105" w:type="dxa"/>
            </w:tcMar>
          </w:tcPr>
          <w:p w14:paraId="749CC4FE" w14:textId="29313242" w:rsidR="00DF08ED" w:rsidRPr="006429DF" w:rsidRDefault="00C60338" w:rsidP="00DF08ED">
            <w:pPr>
              <w:pStyle w:val="ListParagraph"/>
              <w:numPr>
                <w:ilvl w:val="0"/>
                <w:numId w:val="3"/>
              </w:numPr>
              <w:spacing w:before="80" w:after="80"/>
              <w:rPr>
                <w:rFonts w:eastAsiaTheme="minorEastAsia"/>
                <w:color w:val="3B3838" w:themeColor="background2" w:themeShade="40"/>
              </w:rPr>
            </w:pPr>
            <w:r w:rsidRPr="006429DF">
              <w:rPr>
                <w:rFonts w:eastAsiaTheme="minorEastAsia"/>
                <w:color w:val="3B3838" w:themeColor="background2" w:themeShade="40"/>
              </w:rPr>
              <w:t xml:space="preserve">Teaching </w:t>
            </w:r>
            <w:r w:rsidR="00A4636F" w:rsidRPr="006429DF">
              <w:rPr>
                <w:rFonts w:eastAsiaTheme="minorEastAsia"/>
                <w:color w:val="3B3838" w:themeColor="background2" w:themeShade="40"/>
              </w:rPr>
              <w:t>&amp;</w:t>
            </w:r>
            <w:r w:rsidRPr="006429DF">
              <w:rPr>
                <w:rFonts w:eastAsiaTheme="minorEastAsia"/>
                <w:color w:val="3B3838" w:themeColor="background2" w:themeShade="40"/>
              </w:rPr>
              <w:t xml:space="preserve"> Learning Unit</w:t>
            </w:r>
            <w:r w:rsidR="000D2485" w:rsidRPr="006429DF">
              <w:rPr>
                <w:rFonts w:eastAsiaTheme="minorEastAsia"/>
                <w:color w:val="3B3838" w:themeColor="background2" w:themeShade="40"/>
              </w:rPr>
              <w:t xml:space="preserve"> (TLU)</w:t>
            </w:r>
          </w:p>
          <w:p w14:paraId="4553D9C4" w14:textId="77777777" w:rsidR="00DF08ED" w:rsidRPr="006429DF" w:rsidRDefault="00C60338" w:rsidP="00DF08ED">
            <w:pPr>
              <w:pStyle w:val="ListParagraph"/>
              <w:numPr>
                <w:ilvl w:val="0"/>
                <w:numId w:val="3"/>
              </w:numPr>
              <w:spacing w:before="80" w:after="80"/>
              <w:rPr>
                <w:rFonts w:eastAsiaTheme="minorEastAsia"/>
                <w:color w:val="3B3838" w:themeColor="background2" w:themeShade="40"/>
              </w:rPr>
            </w:pPr>
            <w:r w:rsidRPr="006429DF">
              <w:rPr>
                <w:rFonts w:eastAsiaTheme="minorEastAsia"/>
                <w:color w:val="3B3838" w:themeColor="background2" w:themeShade="40"/>
              </w:rPr>
              <w:t>AnSEO – The Student Engagement Office</w:t>
            </w:r>
          </w:p>
          <w:p w14:paraId="44263981" w14:textId="78802FCA" w:rsidR="00DF08ED" w:rsidRPr="006429DF" w:rsidRDefault="00A4636F" w:rsidP="00DF08ED">
            <w:pPr>
              <w:pStyle w:val="ListParagraph"/>
              <w:numPr>
                <w:ilvl w:val="0"/>
                <w:numId w:val="3"/>
              </w:numPr>
              <w:spacing w:before="80" w:after="80"/>
              <w:rPr>
                <w:rFonts w:eastAsiaTheme="minorEastAsia"/>
                <w:color w:val="3B3838" w:themeColor="background2" w:themeShade="40"/>
              </w:rPr>
            </w:pPr>
            <w:r w:rsidRPr="006429DF">
              <w:rPr>
                <w:rFonts w:eastAsiaTheme="minorEastAsia"/>
                <w:color w:val="3B3838" w:themeColor="background2" w:themeShade="40"/>
              </w:rPr>
              <w:t>Research Integrity &amp; Compliance Office</w:t>
            </w:r>
            <w:r w:rsidR="540A0744" w:rsidRPr="006429DF">
              <w:rPr>
                <w:rFonts w:eastAsiaTheme="minorEastAsia"/>
                <w:color w:val="3B3838" w:themeColor="background2" w:themeShade="40"/>
              </w:rPr>
              <w:t>r</w:t>
            </w:r>
            <w:r w:rsidR="000D2485" w:rsidRPr="006429DF">
              <w:rPr>
                <w:rFonts w:eastAsiaTheme="minorEastAsia"/>
                <w:color w:val="3B3838" w:themeColor="background2" w:themeShade="40"/>
              </w:rPr>
              <w:t xml:space="preserve"> (RICO)</w:t>
            </w:r>
          </w:p>
          <w:p w14:paraId="22BFAA38" w14:textId="5FBBD6A4" w:rsidR="0019761B" w:rsidRPr="006429DF" w:rsidRDefault="002F4557" w:rsidP="00DF08ED">
            <w:pPr>
              <w:pStyle w:val="ListParagraph"/>
              <w:numPr>
                <w:ilvl w:val="0"/>
                <w:numId w:val="3"/>
              </w:numPr>
              <w:spacing w:before="80" w:after="80"/>
              <w:rPr>
                <w:rFonts w:eastAsiaTheme="minorEastAsia"/>
                <w:color w:val="3B3838" w:themeColor="background2" w:themeShade="40"/>
              </w:rPr>
            </w:pPr>
            <w:r w:rsidRPr="006429DF">
              <w:rPr>
                <w:rFonts w:eastAsiaTheme="minorEastAsia"/>
                <w:color w:val="3B3838" w:themeColor="background2" w:themeShade="40"/>
              </w:rPr>
              <w:t>Department of Mathematics</w:t>
            </w:r>
          </w:p>
        </w:tc>
      </w:tr>
      <w:tr w:rsidR="00CC5F52" w:rsidRPr="006429DF" w14:paraId="665536E7" w14:textId="77777777" w:rsidTr="008D7D1D">
        <w:trPr>
          <w:trHeight w:val="300"/>
        </w:trPr>
        <w:tc>
          <w:tcPr>
            <w:tcW w:w="2689" w:type="dxa"/>
            <w:tcMar>
              <w:left w:w="105" w:type="dxa"/>
              <w:right w:w="105" w:type="dxa"/>
            </w:tcMar>
          </w:tcPr>
          <w:p w14:paraId="76F0C221" w14:textId="77777777" w:rsidR="00CC5F52" w:rsidRPr="006429DF" w:rsidRDefault="0079733A" w:rsidP="4D76C2C4">
            <w:pPr>
              <w:rPr>
                <w:rFonts w:eastAsiaTheme="minorEastAsia"/>
                <w:b/>
                <w:bCs/>
              </w:rPr>
            </w:pPr>
            <w:r w:rsidRPr="006429DF">
              <w:rPr>
                <w:rFonts w:eastAsiaTheme="minorEastAsia"/>
                <w:b/>
                <w:bCs/>
              </w:rPr>
              <w:t>Date and timeframe</w:t>
            </w:r>
            <w:r w:rsidR="00827C91" w:rsidRPr="006429DF">
              <w:rPr>
                <w:rFonts w:eastAsiaTheme="minorEastAsia"/>
                <w:b/>
                <w:bCs/>
              </w:rPr>
              <w:t xml:space="preserve"> of the initiative</w:t>
            </w:r>
          </w:p>
          <w:p w14:paraId="3F360BC1" w14:textId="0D5457F7" w:rsidR="0054371E" w:rsidRPr="006429DF" w:rsidRDefault="0054371E" w:rsidP="4D76C2C4">
            <w:pPr>
              <w:rPr>
                <w:rFonts w:eastAsiaTheme="minorEastAsia"/>
                <w:b/>
                <w:bCs/>
              </w:rPr>
            </w:pPr>
          </w:p>
        </w:tc>
        <w:tc>
          <w:tcPr>
            <w:tcW w:w="7087" w:type="dxa"/>
            <w:tcMar>
              <w:left w:w="105" w:type="dxa"/>
              <w:right w:w="105" w:type="dxa"/>
            </w:tcMar>
          </w:tcPr>
          <w:p w14:paraId="176DB213" w14:textId="0631DC25" w:rsidR="0079733A" w:rsidRPr="006429DF" w:rsidRDefault="00A60463" w:rsidP="4D76C2C4">
            <w:pPr>
              <w:spacing w:before="80" w:after="80"/>
              <w:rPr>
                <w:rFonts w:eastAsiaTheme="minorEastAsia"/>
                <w:color w:val="3B3838" w:themeColor="background2" w:themeShade="40"/>
              </w:rPr>
            </w:pPr>
            <w:r w:rsidRPr="006429DF">
              <w:rPr>
                <w:rFonts w:eastAsiaTheme="minorEastAsia"/>
                <w:color w:val="3B3838" w:themeColor="background2" w:themeShade="40"/>
              </w:rPr>
              <w:t>A</w:t>
            </w:r>
            <w:r w:rsidR="005163E2" w:rsidRPr="006429DF">
              <w:rPr>
                <w:rFonts w:eastAsiaTheme="minorEastAsia"/>
                <w:color w:val="3B3838" w:themeColor="background2" w:themeShade="40"/>
              </w:rPr>
              <w:t xml:space="preserve">cademic </w:t>
            </w:r>
            <w:r w:rsidRPr="006429DF">
              <w:rPr>
                <w:rFonts w:eastAsiaTheme="minorEastAsia"/>
                <w:color w:val="3B3838" w:themeColor="background2" w:themeShade="40"/>
              </w:rPr>
              <w:t>Y</w:t>
            </w:r>
            <w:r w:rsidR="005163E2" w:rsidRPr="006429DF">
              <w:rPr>
                <w:rFonts w:eastAsiaTheme="minorEastAsia"/>
                <w:color w:val="3B3838" w:themeColor="background2" w:themeShade="40"/>
              </w:rPr>
              <w:t>ear 20</w:t>
            </w:r>
            <w:r w:rsidRPr="006429DF">
              <w:rPr>
                <w:rFonts w:eastAsiaTheme="minorEastAsia"/>
                <w:color w:val="3B3838" w:themeColor="background2" w:themeShade="40"/>
              </w:rPr>
              <w:t>2</w:t>
            </w:r>
            <w:r w:rsidR="009D4414" w:rsidRPr="006429DF">
              <w:rPr>
                <w:rFonts w:eastAsiaTheme="minorEastAsia"/>
                <w:color w:val="3B3838" w:themeColor="background2" w:themeShade="40"/>
              </w:rPr>
              <w:t>1</w:t>
            </w:r>
            <w:r w:rsidR="00503554" w:rsidRPr="006429DF">
              <w:rPr>
                <w:rFonts w:eastAsiaTheme="minorEastAsia"/>
                <w:color w:val="3B3838" w:themeColor="background2" w:themeShade="40"/>
              </w:rPr>
              <w:t xml:space="preserve"> – 202</w:t>
            </w:r>
            <w:r w:rsidR="009D4414" w:rsidRPr="006429DF">
              <w:rPr>
                <w:rFonts w:eastAsiaTheme="minorEastAsia"/>
                <w:color w:val="3B3838" w:themeColor="background2" w:themeShade="40"/>
              </w:rPr>
              <w:t>2</w:t>
            </w:r>
            <w:r w:rsidR="00503554" w:rsidRPr="006429DF">
              <w:rPr>
                <w:rFonts w:eastAsiaTheme="minorEastAsia"/>
                <w:color w:val="3B3838" w:themeColor="background2" w:themeShade="40"/>
              </w:rPr>
              <w:t xml:space="preserve"> and ongoing</w:t>
            </w:r>
            <w:r w:rsidR="00F319EA" w:rsidRPr="006429DF">
              <w:rPr>
                <w:rFonts w:eastAsiaTheme="minorEastAsia"/>
                <w:color w:val="3B3838" w:themeColor="background2" w:themeShade="40"/>
              </w:rPr>
              <w:t>.</w:t>
            </w:r>
          </w:p>
        </w:tc>
      </w:tr>
      <w:tr w:rsidR="0019761B" w:rsidRPr="006429DF" w14:paraId="5704C779" w14:textId="77777777" w:rsidTr="008D7D1D">
        <w:trPr>
          <w:trHeight w:val="300"/>
        </w:trPr>
        <w:tc>
          <w:tcPr>
            <w:tcW w:w="2689" w:type="dxa"/>
            <w:tcMar>
              <w:left w:w="105" w:type="dxa"/>
              <w:right w:w="105" w:type="dxa"/>
            </w:tcMar>
          </w:tcPr>
          <w:p w14:paraId="24621DE9" w14:textId="44B91232" w:rsidR="0019761B" w:rsidRPr="006429DF" w:rsidRDefault="0019761B" w:rsidP="4D76C2C4">
            <w:pPr>
              <w:rPr>
                <w:rFonts w:eastAsiaTheme="minorEastAsia"/>
                <w:b/>
                <w:bCs/>
              </w:rPr>
            </w:pPr>
            <w:r w:rsidRPr="006429DF">
              <w:rPr>
                <w:rFonts w:eastAsiaTheme="minorEastAsia"/>
                <w:b/>
                <w:bCs/>
              </w:rPr>
              <w:t xml:space="preserve">What was the reach of the </w:t>
            </w:r>
            <w:r w:rsidR="00117183" w:rsidRPr="006429DF">
              <w:rPr>
                <w:rFonts w:eastAsiaTheme="minorEastAsia"/>
                <w:b/>
                <w:bCs/>
              </w:rPr>
              <w:t>initiative?</w:t>
            </w:r>
            <w:r w:rsidRPr="006429DF">
              <w:rPr>
                <w:rFonts w:eastAsiaTheme="minorEastAsia"/>
                <w:b/>
                <w:bCs/>
              </w:rPr>
              <w:t xml:space="preserve"> </w:t>
            </w:r>
          </w:p>
          <w:p w14:paraId="34AEE1FC" w14:textId="54A3A0F1" w:rsidR="00117183" w:rsidRPr="006429DF" w:rsidRDefault="00117183" w:rsidP="4D76C2C4">
            <w:pPr>
              <w:rPr>
                <w:rFonts w:eastAsiaTheme="minorEastAsia"/>
                <w:b/>
                <w:bCs/>
              </w:rPr>
            </w:pPr>
          </w:p>
        </w:tc>
        <w:tc>
          <w:tcPr>
            <w:tcW w:w="7087" w:type="dxa"/>
            <w:tcMar>
              <w:left w:w="105" w:type="dxa"/>
              <w:right w:w="105" w:type="dxa"/>
            </w:tcMar>
          </w:tcPr>
          <w:p w14:paraId="3420525F" w14:textId="65E03EB0" w:rsidR="0019761B" w:rsidRPr="006429DF" w:rsidRDefault="001F3035" w:rsidP="4D76C2C4">
            <w:pPr>
              <w:spacing w:before="80" w:after="80"/>
              <w:rPr>
                <w:rFonts w:eastAsiaTheme="minorEastAsia"/>
                <w:color w:val="3B3838" w:themeColor="background2" w:themeShade="40"/>
              </w:rPr>
            </w:pPr>
            <w:r w:rsidRPr="006429DF">
              <w:rPr>
                <w:rFonts w:eastAsiaTheme="minorEastAsia"/>
                <w:color w:val="3B3838" w:themeColor="background2" w:themeShade="40"/>
              </w:rPr>
              <w:t xml:space="preserve">All </w:t>
            </w:r>
            <w:r w:rsidR="002E36A2" w:rsidRPr="006429DF">
              <w:rPr>
                <w:rFonts w:eastAsiaTheme="minorEastAsia"/>
                <w:color w:val="3B3838" w:themeColor="background2" w:themeShade="40"/>
              </w:rPr>
              <w:t xml:space="preserve">academic units in MTU, i.e. all </w:t>
            </w:r>
            <w:r w:rsidRPr="006429DF">
              <w:rPr>
                <w:rFonts w:eastAsiaTheme="minorEastAsia"/>
                <w:color w:val="3B3838" w:themeColor="background2" w:themeShade="40"/>
              </w:rPr>
              <w:t>faculties</w:t>
            </w:r>
            <w:r w:rsidR="002E36A2" w:rsidRPr="006429DF">
              <w:rPr>
                <w:rFonts w:eastAsiaTheme="minorEastAsia"/>
                <w:color w:val="3B3838" w:themeColor="background2" w:themeShade="40"/>
              </w:rPr>
              <w:t xml:space="preserve">, </w:t>
            </w:r>
            <w:r w:rsidR="00DF6C48" w:rsidRPr="006429DF">
              <w:rPr>
                <w:rFonts w:eastAsiaTheme="minorEastAsia"/>
                <w:color w:val="3B3838" w:themeColor="background2" w:themeShade="40"/>
              </w:rPr>
              <w:t>schools,</w:t>
            </w:r>
            <w:r w:rsidR="002E36A2" w:rsidRPr="006429DF">
              <w:rPr>
                <w:rFonts w:eastAsiaTheme="minorEastAsia"/>
                <w:color w:val="3B3838" w:themeColor="background2" w:themeShade="40"/>
              </w:rPr>
              <w:t xml:space="preserve"> and departments</w:t>
            </w:r>
          </w:p>
        </w:tc>
      </w:tr>
      <w:tr w:rsidR="4D76C2C4" w:rsidRPr="006429DF" w14:paraId="4FB53F00" w14:textId="77777777" w:rsidTr="008D7D1D">
        <w:trPr>
          <w:trHeight w:val="300"/>
        </w:trPr>
        <w:tc>
          <w:tcPr>
            <w:tcW w:w="2689" w:type="dxa"/>
            <w:tcMar>
              <w:left w:w="105" w:type="dxa"/>
              <w:right w:w="105" w:type="dxa"/>
            </w:tcMar>
          </w:tcPr>
          <w:p w14:paraId="649646B3" w14:textId="58191D59" w:rsidR="6859D84D" w:rsidRPr="006429DF" w:rsidRDefault="00917993" w:rsidP="4D76C2C4">
            <w:pPr>
              <w:spacing w:after="160" w:line="259" w:lineRule="auto"/>
              <w:rPr>
                <w:rFonts w:eastAsiaTheme="minorEastAsia"/>
                <w:b/>
                <w:bCs/>
              </w:rPr>
            </w:pPr>
            <w:r w:rsidRPr="006429DF">
              <w:rPr>
                <w:rFonts w:eastAsiaTheme="minorEastAsia"/>
                <w:b/>
                <w:bCs/>
              </w:rPr>
              <w:t>Initiative</w:t>
            </w:r>
            <w:r w:rsidR="6859D84D" w:rsidRPr="006429DF">
              <w:rPr>
                <w:rFonts w:eastAsiaTheme="minorEastAsia"/>
                <w:b/>
                <w:bCs/>
              </w:rPr>
              <w:t xml:space="preserve"> Title </w:t>
            </w:r>
          </w:p>
          <w:p w14:paraId="4FB4210B" w14:textId="5CB222CA" w:rsidR="4D76C2C4" w:rsidRPr="006429DF" w:rsidRDefault="4D76C2C4" w:rsidP="4D76C2C4">
            <w:pPr>
              <w:spacing w:before="80" w:after="80" w:line="259" w:lineRule="auto"/>
              <w:rPr>
                <w:rFonts w:eastAsiaTheme="minorEastAsia"/>
                <w:b/>
                <w:bCs/>
                <w:color w:val="000000" w:themeColor="text1"/>
              </w:rPr>
            </w:pPr>
          </w:p>
        </w:tc>
        <w:tc>
          <w:tcPr>
            <w:tcW w:w="7087" w:type="dxa"/>
            <w:tcMar>
              <w:left w:w="105" w:type="dxa"/>
              <w:right w:w="105" w:type="dxa"/>
            </w:tcMar>
          </w:tcPr>
          <w:p w14:paraId="14D6ABA7" w14:textId="2FF85358" w:rsidR="4D76C2C4" w:rsidRPr="006429DF" w:rsidRDefault="00CA58CC" w:rsidP="4D76C2C4">
            <w:pPr>
              <w:spacing w:before="80" w:after="80" w:line="259" w:lineRule="auto"/>
              <w:rPr>
                <w:rFonts w:eastAsiaTheme="minorEastAsia"/>
                <w:color w:val="3B3838" w:themeColor="background2" w:themeShade="40"/>
              </w:rPr>
            </w:pPr>
            <w:r w:rsidRPr="006429DF">
              <w:rPr>
                <w:rFonts w:eastAsiaTheme="minorEastAsia"/>
                <w:b/>
                <w:bCs/>
                <w:color w:val="3B3838" w:themeColor="background2" w:themeShade="40"/>
              </w:rPr>
              <w:t>SUCCEED - Standardising the Use, Communication and Capability of studEntsurvEy.ie Data</w:t>
            </w:r>
            <w:r w:rsidR="003117BA" w:rsidRPr="006429DF">
              <w:rPr>
                <w:rFonts w:eastAsiaTheme="minorEastAsia"/>
                <w:b/>
                <w:bCs/>
                <w:color w:val="3B3838" w:themeColor="background2" w:themeShade="40"/>
              </w:rPr>
              <w:t>:</w:t>
            </w:r>
            <w:r w:rsidR="00561731" w:rsidRPr="006429DF">
              <w:rPr>
                <w:rFonts w:eastAsiaTheme="minorEastAsia"/>
                <w:b/>
                <w:bCs/>
                <w:color w:val="3B3838" w:themeColor="background2" w:themeShade="40"/>
              </w:rPr>
              <w:t xml:space="preserve"> Collaborative and Interdisciplinary Approaches</w:t>
            </w:r>
          </w:p>
        </w:tc>
      </w:tr>
      <w:tr w:rsidR="4D76C2C4" w:rsidRPr="006429DF" w14:paraId="28715E12" w14:textId="77777777" w:rsidTr="008D7D1D">
        <w:trPr>
          <w:trHeight w:val="300"/>
        </w:trPr>
        <w:tc>
          <w:tcPr>
            <w:tcW w:w="2689" w:type="dxa"/>
            <w:tcMar>
              <w:left w:w="105" w:type="dxa"/>
              <w:right w:w="105" w:type="dxa"/>
            </w:tcMar>
          </w:tcPr>
          <w:p w14:paraId="5F9B38A7" w14:textId="2F7AFA1B" w:rsidR="4D76C2C4" w:rsidRPr="006429DF" w:rsidRDefault="4D76C2C4" w:rsidP="4D76C2C4">
            <w:pPr>
              <w:spacing w:line="259" w:lineRule="auto"/>
              <w:rPr>
                <w:rFonts w:eastAsiaTheme="minorEastAsia"/>
                <w:b/>
                <w:bCs/>
              </w:rPr>
            </w:pPr>
            <w:r w:rsidRPr="006429DF">
              <w:rPr>
                <w:rFonts w:eastAsiaTheme="minorEastAsia"/>
                <w:b/>
                <w:bCs/>
              </w:rPr>
              <w:t>Aims/ Objectives</w:t>
            </w:r>
          </w:p>
          <w:p w14:paraId="6E4D5BEB" w14:textId="4348CAC4" w:rsidR="4D76C2C4" w:rsidRPr="006429DF" w:rsidRDefault="4D76C2C4" w:rsidP="4D76C2C4">
            <w:pPr>
              <w:spacing w:line="259" w:lineRule="auto"/>
              <w:rPr>
                <w:rFonts w:eastAsiaTheme="minorEastAsia"/>
                <w:b/>
                <w:bCs/>
              </w:rPr>
            </w:pPr>
          </w:p>
          <w:p w14:paraId="056BD0B0" w14:textId="4CC3BB8A" w:rsidR="4D76C2C4" w:rsidRPr="006429DF" w:rsidRDefault="4D76C2C4" w:rsidP="4D76C2C4">
            <w:pPr>
              <w:spacing w:line="259" w:lineRule="auto"/>
              <w:rPr>
                <w:rFonts w:eastAsiaTheme="minorEastAsia"/>
                <w:b/>
                <w:bCs/>
              </w:rPr>
            </w:pPr>
          </w:p>
        </w:tc>
        <w:tc>
          <w:tcPr>
            <w:tcW w:w="7087" w:type="dxa"/>
            <w:tcMar>
              <w:left w:w="105" w:type="dxa"/>
              <w:right w:w="105" w:type="dxa"/>
            </w:tcMar>
          </w:tcPr>
          <w:p w14:paraId="5078B1CF" w14:textId="31F5D6B5" w:rsidR="6943DD51" w:rsidRPr="006429DF" w:rsidRDefault="0007180D" w:rsidP="4D76C2C4">
            <w:pPr>
              <w:spacing w:line="259" w:lineRule="auto"/>
              <w:rPr>
                <w:rFonts w:eastAsiaTheme="minorEastAsia"/>
                <w:color w:val="3B3838" w:themeColor="background2" w:themeShade="40"/>
              </w:rPr>
            </w:pPr>
            <w:r w:rsidRPr="006429DF">
              <w:rPr>
                <w:rFonts w:eastAsiaTheme="minorEastAsia"/>
                <w:color w:val="3B3838" w:themeColor="background2" w:themeShade="40"/>
              </w:rPr>
              <w:t>To make StudentSurvey.ie data more accessible</w:t>
            </w:r>
            <w:r w:rsidR="000F5293" w:rsidRPr="006429DF">
              <w:rPr>
                <w:rFonts w:eastAsiaTheme="minorEastAsia"/>
                <w:color w:val="3B3838" w:themeColor="background2" w:themeShade="40"/>
              </w:rPr>
              <w:t xml:space="preserve">, </w:t>
            </w:r>
            <w:r w:rsidR="00DF6C48" w:rsidRPr="006429DF">
              <w:rPr>
                <w:rFonts w:eastAsiaTheme="minorEastAsia"/>
                <w:color w:val="3B3838" w:themeColor="background2" w:themeShade="40"/>
              </w:rPr>
              <w:t>understandable,</w:t>
            </w:r>
            <w:r w:rsidR="000F5293" w:rsidRPr="006429DF">
              <w:rPr>
                <w:rFonts w:eastAsiaTheme="minorEastAsia"/>
                <w:color w:val="3B3838" w:themeColor="background2" w:themeShade="40"/>
              </w:rPr>
              <w:t xml:space="preserve"> and actionable</w:t>
            </w:r>
            <w:r w:rsidRPr="006429DF">
              <w:rPr>
                <w:rFonts w:eastAsiaTheme="minorEastAsia"/>
                <w:color w:val="3B3838" w:themeColor="background2" w:themeShade="40"/>
              </w:rPr>
              <w:t xml:space="preserve"> at academic unit and programme level </w:t>
            </w:r>
            <w:r w:rsidR="009A702C" w:rsidRPr="006429DF">
              <w:rPr>
                <w:rFonts w:eastAsiaTheme="minorEastAsia"/>
                <w:color w:val="3B3838" w:themeColor="background2" w:themeShade="40"/>
              </w:rPr>
              <w:t xml:space="preserve">within MTU </w:t>
            </w:r>
            <w:r w:rsidR="00721CCD" w:rsidRPr="006429DF">
              <w:rPr>
                <w:rFonts w:eastAsiaTheme="minorEastAsia"/>
                <w:color w:val="3B3838" w:themeColor="background2" w:themeShade="40"/>
              </w:rPr>
              <w:t>enabling</w:t>
            </w:r>
            <w:r w:rsidRPr="006429DF">
              <w:rPr>
                <w:rFonts w:eastAsiaTheme="minorEastAsia"/>
                <w:color w:val="3B3838" w:themeColor="background2" w:themeShade="40"/>
              </w:rPr>
              <w:t xml:space="preserve"> </w:t>
            </w:r>
            <w:r w:rsidR="00DD784C" w:rsidRPr="006429DF">
              <w:rPr>
                <w:rFonts w:eastAsiaTheme="minorEastAsia"/>
                <w:color w:val="3B3838" w:themeColor="background2" w:themeShade="40"/>
              </w:rPr>
              <w:t xml:space="preserve">informed </w:t>
            </w:r>
            <w:r w:rsidR="003C7A76" w:rsidRPr="006429DF">
              <w:rPr>
                <w:rFonts w:eastAsiaTheme="minorEastAsia"/>
                <w:color w:val="3B3838" w:themeColor="background2" w:themeShade="40"/>
              </w:rPr>
              <w:t>evidence-based</w:t>
            </w:r>
            <w:r w:rsidR="00DD784C" w:rsidRPr="006429DF">
              <w:rPr>
                <w:rFonts w:eastAsiaTheme="minorEastAsia"/>
                <w:color w:val="3B3838" w:themeColor="background2" w:themeShade="40"/>
              </w:rPr>
              <w:t xml:space="preserve"> decision making that directly improves the </w:t>
            </w:r>
            <w:r w:rsidR="00EF4B1B" w:rsidRPr="006429DF">
              <w:rPr>
                <w:rFonts w:eastAsiaTheme="minorEastAsia"/>
                <w:color w:val="3B3838" w:themeColor="background2" w:themeShade="40"/>
              </w:rPr>
              <w:t>educational experience within the university ther</w:t>
            </w:r>
            <w:r w:rsidR="00721CCD" w:rsidRPr="006429DF">
              <w:rPr>
                <w:rFonts w:eastAsiaTheme="minorEastAsia"/>
                <w:color w:val="3B3838" w:themeColor="background2" w:themeShade="40"/>
              </w:rPr>
              <w:t>e</w:t>
            </w:r>
            <w:r w:rsidR="00EF4B1B" w:rsidRPr="006429DF">
              <w:rPr>
                <w:rFonts w:eastAsiaTheme="minorEastAsia"/>
                <w:color w:val="3B3838" w:themeColor="background2" w:themeShade="40"/>
              </w:rPr>
              <w:t>by</w:t>
            </w:r>
            <w:r w:rsidR="00721CCD" w:rsidRPr="006429DF">
              <w:rPr>
                <w:rFonts w:eastAsiaTheme="minorEastAsia"/>
                <w:color w:val="3B3838" w:themeColor="background2" w:themeShade="40"/>
              </w:rPr>
              <w:t xml:space="preserve"> </w:t>
            </w:r>
            <w:r w:rsidRPr="006429DF">
              <w:rPr>
                <w:rFonts w:eastAsiaTheme="minorEastAsia"/>
                <w:color w:val="3B3838" w:themeColor="background2" w:themeShade="40"/>
              </w:rPr>
              <w:t>clos</w:t>
            </w:r>
            <w:r w:rsidR="00721CCD" w:rsidRPr="006429DF">
              <w:rPr>
                <w:rFonts w:eastAsiaTheme="minorEastAsia"/>
                <w:color w:val="3B3838" w:themeColor="background2" w:themeShade="40"/>
              </w:rPr>
              <w:t>ing</w:t>
            </w:r>
            <w:r w:rsidRPr="006429DF">
              <w:rPr>
                <w:rFonts w:eastAsiaTheme="minorEastAsia"/>
                <w:color w:val="3B3838" w:themeColor="background2" w:themeShade="40"/>
              </w:rPr>
              <w:t xml:space="preserve"> the feedback loop.</w:t>
            </w:r>
          </w:p>
        </w:tc>
      </w:tr>
      <w:tr w:rsidR="4D76C2C4" w:rsidRPr="006429DF" w14:paraId="4B50D7CE" w14:textId="77777777" w:rsidTr="008D7D1D">
        <w:trPr>
          <w:trHeight w:val="300"/>
        </w:trPr>
        <w:tc>
          <w:tcPr>
            <w:tcW w:w="2689" w:type="dxa"/>
            <w:tcMar>
              <w:left w:w="105" w:type="dxa"/>
              <w:right w:w="105" w:type="dxa"/>
            </w:tcMar>
          </w:tcPr>
          <w:p w14:paraId="7D77F55A" w14:textId="3AFFC3A7" w:rsidR="4D76C2C4" w:rsidRPr="006429DF" w:rsidRDefault="00F77C41" w:rsidP="006A77B1">
            <w:pPr>
              <w:rPr>
                <w:rFonts w:eastAsiaTheme="minorEastAsia"/>
                <w:b/>
                <w:bCs/>
              </w:rPr>
            </w:pPr>
            <w:r w:rsidRPr="006429DF">
              <w:rPr>
                <w:rFonts w:eastAsiaTheme="minorEastAsia"/>
                <w:b/>
                <w:bCs/>
              </w:rPr>
              <w:t>Rationale and Identified Needs</w:t>
            </w:r>
          </w:p>
        </w:tc>
        <w:tc>
          <w:tcPr>
            <w:tcW w:w="7087" w:type="dxa"/>
            <w:tcMar>
              <w:left w:w="105" w:type="dxa"/>
              <w:right w:w="105" w:type="dxa"/>
            </w:tcMar>
          </w:tcPr>
          <w:p w14:paraId="6377BA6C" w14:textId="77777777" w:rsidR="00FF5EB6" w:rsidRPr="006429DF" w:rsidRDefault="009A702C" w:rsidP="00C926B1">
            <w:pPr>
              <w:spacing w:line="259" w:lineRule="auto"/>
              <w:rPr>
                <w:rFonts w:eastAsiaTheme="minorEastAsia"/>
                <w:color w:val="3B3838" w:themeColor="background2" w:themeShade="40"/>
              </w:rPr>
            </w:pPr>
            <w:r w:rsidRPr="006429DF">
              <w:rPr>
                <w:rFonts w:eastAsiaTheme="minorEastAsia"/>
                <w:color w:val="3B3838" w:themeColor="background2" w:themeShade="40"/>
              </w:rPr>
              <w:t>Since its inception, over 350,000 students have participated in StudentSurvey.ie and these students have created a large and valuable data set of their experiences of higher education.</w:t>
            </w:r>
          </w:p>
          <w:p w14:paraId="0B9A87A8" w14:textId="77777777" w:rsidR="00FF5EB6" w:rsidRPr="006429DF" w:rsidRDefault="00FF5EB6" w:rsidP="00C926B1">
            <w:pPr>
              <w:spacing w:line="259" w:lineRule="auto"/>
              <w:rPr>
                <w:rFonts w:eastAsiaTheme="minorEastAsia"/>
                <w:color w:val="3B3838" w:themeColor="background2" w:themeShade="40"/>
              </w:rPr>
            </w:pPr>
          </w:p>
          <w:p w14:paraId="28EB70D5" w14:textId="649B632A" w:rsidR="00B755D8" w:rsidRPr="006429DF" w:rsidRDefault="00C926B1" w:rsidP="00163294">
            <w:pPr>
              <w:spacing w:line="259" w:lineRule="auto"/>
              <w:rPr>
                <w:rFonts w:eastAsiaTheme="minorEastAsia"/>
                <w:color w:val="3B3838" w:themeColor="background2" w:themeShade="40"/>
              </w:rPr>
            </w:pPr>
            <w:r w:rsidRPr="006429DF">
              <w:rPr>
                <w:rFonts w:eastAsiaTheme="minorEastAsia"/>
                <w:color w:val="3B3838" w:themeColor="background2" w:themeShade="40"/>
              </w:rPr>
              <w:t>F</w:t>
            </w:r>
            <w:r w:rsidR="005D0222" w:rsidRPr="006429DF">
              <w:rPr>
                <w:rFonts w:eastAsiaTheme="minorEastAsia"/>
                <w:color w:val="3B3838" w:themeColor="background2" w:themeShade="40"/>
              </w:rPr>
              <w:t>rom an institutional perspective</w:t>
            </w:r>
            <w:r w:rsidR="00D03A34" w:rsidRPr="006429DF">
              <w:rPr>
                <w:rFonts w:eastAsiaTheme="minorEastAsia"/>
                <w:color w:val="3B3838" w:themeColor="background2" w:themeShade="40"/>
              </w:rPr>
              <w:t xml:space="preserve"> each year</w:t>
            </w:r>
            <w:r w:rsidR="005D0222" w:rsidRPr="006429DF">
              <w:rPr>
                <w:rFonts w:eastAsiaTheme="minorEastAsia"/>
                <w:color w:val="3B3838" w:themeColor="background2" w:themeShade="40"/>
              </w:rPr>
              <w:t>, up until 2023</w:t>
            </w:r>
            <w:r w:rsidR="00D03A34" w:rsidRPr="006429DF">
              <w:rPr>
                <w:rFonts w:eastAsiaTheme="minorEastAsia"/>
                <w:color w:val="3B3838" w:themeColor="background2" w:themeShade="40"/>
              </w:rPr>
              <w:t xml:space="preserve">, </w:t>
            </w:r>
            <w:r w:rsidR="005D0222" w:rsidRPr="006429DF">
              <w:rPr>
                <w:rFonts w:eastAsiaTheme="minorEastAsia"/>
                <w:color w:val="3B3838" w:themeColor="background2" w:themeShade="40"/>
              </w:rPr>
              <w:t>a national summary of survey results was produced</w:t>
            </w:r>
            <w:r w:rsidR="00FF5EB6" w:rsidRPr="006429DF">
              <w:rPr>
                <w:rFonts w:eastAsiaTheme="minorEastAsia"/>
                <w:color w:val="3B3838" w:themeColor="background2" w:themeShade="40"/>
              </w:rPr>
              <w:t xml:space="preserve"> by Stu</w:t>
            </w:r>
            <w:r w:rsidR="00BB0B98" w:rsidRPr="006429DF">
              <w:rPr>
                <w:rFonts w:eastAsiaTheme="minorEastAsia"/>
                <w:color w:val="3B3838" w:themeColor="background2" w:themeShade="40"/>
              </w:rPr>
              <w:t>dentSurvey.ie</w:t>
            </w:r>
            <w:r w:rsidR="005D0222" w:rsidRPr="006429DF">
              <w:rPr>
                <w:rFonts w:eastAsiaTheme="minorEastAsia"/>
                <w:color w:val="3B3838" w:themeColor="background2" w:themeShade="40"/>
              </w:rPr>
              <w:t xml:space="preserve"> together with high-level institutional report</w:t>
            </w:r>
            <w:r w:rsidR="0013747C" w:rsidRPr="006429DF">
              <w:rPr>
                <w:rFonts w:eastAsiaTheme="minorEastAsia"/>
                <w:color w:val="3B3838" w:themeColor="background2" w:themeShade="40"/>
              </w:rPr>
              <w:t xml:space="preserve"> for the year in question. </w:t>
            </w:r>
            <w:r w:rsidR="005D0222" w:rsidRPr="006429DF">
              <w:rPr>
                <w:rFonts w:eastAsiaTheme="minorEastAsia"/>
                <w:color w:val="3B3838" w:themeColor="background2" w:themeShade="40"/>
              </w:rPr>
              <w:t xml:space="preserve">However, </w:t>
            </w:r>
            <w:r w:rsidR="00594AEE" w:rsidRPr="006429DF">
              <w:rPr>
                <w:rFonts w:eastAsiaTheme="minorEastAsia"/>
                <w:color w:val="3B3838" w:themeColor="background2" w:themeShade="40"/>
              </w:rPr>
              <w:t xml:space="preserve">to effectively </w:t>
            </w:r>
            <w:r w:rsidR="005D0222" w:rsidRPr="006429DF">
              <w:rPr>
                <w:rFonts w:eastAsiaTheme="minorEastAsia"/>
                <w:color w:val="3B3838" w:themeColor="background2" w:themeShade="40"/>
              </w:rPr>
              <w:t>interpret these results some level of contextualisation with information from individual institutions</w:t>
            </w:r>
            <w:r w:rsidR="003C7A76" w:rsidRPr="006429DF">
              <w:rPr>
                <w:rFonts w:eastAsiaTheme="minorEastAsia"/>
                <w:color w:val="3B3838" w:themeColor="background2" w:themeShade="40"/>
              </w:rPr>
              <w:t xml:space="preserve"> was required</w:t>
            </w:r>
            <w:r w:rsidR="005D0222" w:rsidRPr="006429DF">
              <w:rPr>
                <w:rFonts w:eastAsiaTheme="minorEastAsia"/>
                <w:color w:val="3B3838" w:themeColor="background2" w:themeShade="40"/>
              </w:rPr>
              <w:t xml:space="preserve"> to understand what the students at that institution were saying. Hence, despite the valuable insights offered by StudentSurvey.ie, a significant challenge was faced by many institutions with data often being underutilised</w:t>
            </w:r>
            <w:r w:rsidR="004000B1" w:rsidRPr="006429DF">
              <w:rPr>
                <w:rFonts w:eastAsiaTheme="minorEastAsia"/>
                <w:color w:val="3B3838" w:themeColor="background2" w:themeShade="40"/>
              </w:rPr>
              <w:t xml:space="preserve"> due to low response rates</w:t>
            </w:r>
            <w:r w:rsidR="005D0222" w:rsidRPr="006429DF">
              <w:rPr>
                <w:rFonts w:eastAsiaTheme="minorEastAsia"/>
                <w:color w:val="3B3838" w:themeColor="background2" w:themeShade="40"/>
              </w:rPr>
              <w:t xml:space="preserve"> or remaining in silos</w:t>
            </w:r>
            <w:r w:rsidR="00502818" w:rsidRPr="006429DF">
              <w:rPr>
                <w:rFonts w:eastAsiaTheme="minorEastAsia"/>
                <w:color w:val="3B3838" w:themeColor="background2" w:themeShade="40"/>
              </w:rPr>
              <w:t xml:space="preserve"> and </w:t>
            </w:r>
            <w:r w:rsidR="005D5892" w:rsidRPr="006429DF">
              <w:rPr>
                <w:rFonts w:eastAsiaTheme="minorEastAsia"/>
                <w:color w:val="3B3838" w:themeColor="background2" w:themeShade="40"/>
              </w:rPr>
              <w:t>was not</w:t>
            </w:r>
            <w:r w:rsidR="005D0222" w:rsidRPr="006429DF">
              <w:rPr>
                <w:rFonts w:eastAsiaTheme="minorEastAsia"/>
                <w:color w:val="3B3838" w:themeColor="background2" w:themeShade="40"/>
              </w:rPr>
              <w:t xml:space="preserve"> always accessible or actionable by academic units themselves. Hence, opportunities to improve teaching and learning, based on real student feedback, were often missed. </w:t>
            </w:r>
          </w:p>
          <w:p w14:paraId="213321C0" w14:textId="77777777" w:rsidR="00B755D8" w:rsidRPr="006429DF" w:rsidRDefault="00B755D8" w:rsidP="00163294">
            <w:pPr>
              <w:spacing w:line="259" w:lineRule="auto"/>
              <w:rPr>
                <w:rFonts w:eastAsiaTheme="minorEastAsia"/>
                <w:color w:val="3B3838" w:themeColor="background2" w:themeShade="40"/>
              </w:rPr>
            </w:pPr>
          </w:p>
          <w:p w14:paraId="13319B1E" w14:textId="650E3B19" w:rsidR="4D76C2C4" w:rsidRPr="006429DF" w:rsidRDefault="005D0222" w:rsidP="00163294">
            <w:pPr>
              <w:spacing w:line="259" w:lineRule="auto"/>
              <w:rPr>
                <w:rFonts w:eastAsiaTheme="minorEastAsia"/>
                <w:color w:val="3B3838" w:themeColor="background2" w:themeShade="40"/>
              </w:rPr>
            </w:pPr>
            <w:r w:rsidRPr="006429DF">
              <w:rPr>
                <w:rFonts w:eastAsiaTheme="minorEastAsia"/>
                <w:color w:val="3B3838" w:themeColor="background2" w:themeShade="40"/>
              </w:rPr>
              <w:lastRenderedPageBreak/>
              <w:t>To address this</w:t>
            </w:r>
            <w:r w:rsidR="00D716DE" w:rsidRPr="006429DF">
              <w:rPr>
                <w:rFonts w:eastAsiaTheme="minorEastAsia"/>
                <w:color w:val="3B3838" w:themeColor="background2" w:themeShade="40"/>
              </w:rPr>
              <w:t xml:space="preserve"> challenge</w:t>
            </w:r>
            <w:r w:rsidRPr="006429DF">
              <w:rPr>
                <w:rFonts w:eastAsiaTheme="minorEastAsia"/>
                <w:color w:val="3B3838" w:themeColor="background2" w:themeShade="40"/>
              </w:rPr>
              <w:t>,</w:t>
            </w:r>
            <w:r w:rsidR="001C517F" w:rsidRPr="006429DF">
              <w:rPr>
                <w:rFonts w:eastAsiaTheme="minorEastAsia"/>
                <w:color w:val="3B3838" w:themeColor="background2" w:themeShade="40"/>
              </w:rPr>
              <w:t xml:space="preserve"> MTU decided</w:t>
            </w:r>
            <w:r w:rsidR="00691880" w:rsidRPr="006429DF">
              <w:rPr>
                <w:rFonts w:eastAsiaTheme="minorEastAsia"/>
                <w:color w:val="3B3838" w:themeColor="background2" w:themeShade="40"/>
              </w:rPr>
              <w:t xml:space="preserve">, </w:t>
            </w:r>
            <w:r w:rsidR="00416F09" w:rsidRPr="006429DF">
              <w:rPr>
                <w:rFonts w:eastAsiaTheme="minorEastAsia"/>
                <w:color w:val="3B3838" w:themeColor="background2" w:themeShade="40"/>
              </w:rPr>
              <w:t xml:space="preserve">through </w:t>
            </w:r>
            <w:r w:rsidR="00691880" w:rsidRPr="006429DF">
              <w:rPr>
                <w:rFonts w:eastAsiaTheme="minorEastAsia"/>
                <w:color w:val="3B3838" w:themeColor="background2" w:themeShade="40"/>
              </w:rPr>
              <w:t>its SATLE funded,</w:t>
            </w:r>
            <w:r w:rsidR="00416F09" w:rsidRPr="006429DF">
              <w:rPr>
                <w:rFonts w:eastAsiaTheme="minorEastAsia"/>
                <w:color w:val="3B3838" w:themeColor="background2" w:themeShade="40"/>
              </w:rPr>
              <w:t xml:space="preserve"> SUCCEED pro</w:t>
            </w:r>
            <w:r w:rsidR="00B755D8" w:rsidRPr="006429DF">
              <w:rPr>
                <w:rFonts w:eastAsiaTheme="minorEastAsia"/>
                <w:color w:val="3B3838" w:themeColor="background2" w:themeShade="40"/>
              </w:rPr>
              <w:t>ject</w:t>
            </w:r>
            <w:r w:rsidR="00416F09" w:rsidRPr="006429DF">
              <w:rPr>
                <w:rFonts w:eastAsiaTheme="minorEastAsia"/>
                <w:color w:val="3B3838" w:themeColor="background2" w:themeShade="40"/>
              </w:rPr>
              <w:t xml:space="preserve"> </w:t>
            </w:r>
            <w:r w:rsidR="001C517F" w:rsidRPr="006429DF">
              <w:rPr>
                <w:rFonts w:eastAsiaTheme="minorEastAsia"/>
                <w:color w:val="3B3838" w:themeColor="background2" w:themeShade="40"/>
              </w:rPr>
              <w:t>to take</w:t>
            </w:r>
            <w:r w:rsidRPr="006429DF">
              <w:rPr>
                <w:rFonts w:eastAsiaTheme="minorEastAsia"/>
                <w:color w:val="3B3838" w:themeColor="background2" w:themeShade="40"/>
              </w:rPr>
              <w:t xml:space="preserve"> a more structured standardised approach </w:t>
            </w:r>
            <w:r w:rsidR="00F454E8" w:rsidRPr="006429DF">
              <w:rPr>
                <w:rFonts w:eastAsiaTheme="minorEastAsia"/>
                <w:color w:val="3B3838" w:themeColor="background2" w:themeShade="40"/>
              </w:rPr>
              <w:t>to</w:t>
            </w:r>
            <w:r w:rsidRPr="006429DF">
              <w:rPr>
                <w:rFonts w:eastAsiaTheme="minorEastAsia"/>
                <w:color w:val="3B3838" w:themeColor="background2" w:themeShade="40"/>
              </w:rPr>
              <w:t xml:space="preserve"> mak</w:t>
            </w:r>
            <w:r w:rsidR="004D673A" w:rsidRPr="006429DF">
              <w:rPr>
                <w:rFonts w:eastAsiaTheme="minorEastAsia"/>
                <w:color w:val="3B3838" w:themeColor="background2" w:themeShade="40"/>
              </w:rPr>
              <w:t>ing StudentSurvey.ie</w:t>
            </w:r>
            <w:r w:rsidRPr="006429DF">
              <w:rPr>
                <w:rFonts w:eastAsiaTheme="minorEastAsia"/>
                <w:color w:val="3B3838" w:themeColor="background2" w:themeShade="40"/>
              </w:rPr>
              <w:t xml:space="preserve"> data </w:t>
            </w:r>
            <w:r w:rsidR="004D673A" w:rsidRPr="006429DF">
              <w:rPr>
                <w:rFonts w:eastAsiaTheme="minorEastAsia"/>
                <w:color w:val="3B3838" w:themeColor="background2" w:themeShade="40"/>
              </w:rPr>
              <w:t xml:space="preserve">more </w:t>
            </w:r>
            <w:r w:rsidRPr="006429DF">
              <w:rPr>
                <w:rFonts w:eastAsiaTheme="minorEastAsia"/>
                <w:color w:val="3B3838" w:themeColor="background2" w:themeShade="40"/>
              </w:rPr>
              <w:t>useful and actionable for decision-making across the universit</w:t>
            </w:r>
            <w:r w:rsidR="00416F09" w:rsidRPr="006429DF">
              <w:rPr>
                <w:rFonts w:eastAsiaTheme="minorEastAsia"/>
                <w:color w:val="3B3838" w:themeColor="background2" w:themeShade="40"/>
              </w:rPr>
              <w:t>y</w:t>
            </w:r>
            <w:r w:rsidR="00BB7DF5" w:rsidRPr="006429DF">
              <w:rPr>
                <w:rFonts w:eastAsiaTheme="minorEastAsia"/>
                <w:color w:val="3B3838" w:themeColor="background2" w:themeShade="40"/>
              </w:rPr>
              <w:t>.</w:t>
            </w:r>
            <w:r w:rsidR="008B7F16" w:rsidRPr="006429DF">
              <w:rPr>
                <w:rFonts w:eastAsiaTheme="minorEastAsia"/>
                <w:color w:val="3B3838" w:themeColor="background2" w:themeShade="40"/>
              </w:rPr>
              <w:t xml:space="preserve"> </w:t>
            </w:r>
          </w:p>
        </w:tc>
      </w:tr>
      <w:tr w:rsidR="4D76C2C4" w:rsidRPr="006429DF" w14:paraId="4F07039D" w14:textId="77777777" w:rsidTr="008D7D1D">
        <w:trPr>
          <w:trHeight w:val="300"/>
        </w:trPr>
        <w:tc>
          <w:tcPr>
            <w:tcW w:w="2689" w:type="dxa"/>
            <w:tcMar>
              <w:left w:w="105" w:type="dxa"/>
              <w:right w:w="105" w:type="dxa"/>
            </w:tcMar>
          </w:tcPr>
          <w:p w14:paraId="491C728D" w14:textId="77777777" w:rsidR="00F77C41" w:rsidRPr="006429DF" w:rsidRDefault="00F77C41" w:rsidP="00F77C41">
            <w:pPr>
              <w:spacing w:line="259" w:lineRule="auto"/>
              <w:rPr>
                <w:rFonts w:eastAsiaTheme="minorEastAsia"/>
                <w:b/>
                <w:bCs/>
              </w:rPr>
            </w:pPr>
            <w:r w:rsidRPr="006429DF">
              <w:rPr>
                <w:rFonts w:eastAsiaTheme="minorEastAsia"/>
                <w:b/>
                <w:bCs/>
              </w:rPr>
              <w:lastRenderedPageBreak/>
              <w:t>Frameworks, Policies, or Strategies Aligned</w:t>
            </w:r>
          </w:p>
          <w:p w14:paraId="70477AC5" w14:textId="50BC287E" w:rsidR="4D76C2C4" w:rsidRPr="006429DF" w:rsidRDefault="006A77B1" w:rsidP="4D76C2C4">
            <w:pPr>
              <w:spacing w:line="259" w:lineRule="auto"/>
              <w:rPr>
                <w:rFonts w:eastAsiaTheme="minorEastAsia"/>
                <w:b/>
                <w:bCs/>
                <w:i/>
                <w:iCs/>
              </w:rPr>
            </w:pPr>
            <w:r w:rsidRPr="006429DF">
              <w:rPr>
                <w:rFonts w:eastAsiaTheme="minorEastAsia"/>
                <w:b/>
                <w:bCs/>
              </w:rPr>
              <w:t>(internal, local or national)</w:t>
            </w:r>
          </w:p>
        </w:tc>
        <w:tc>
          <w:tcPr>
            <w:tcW w:w="7087" w:type="dxa"/>
            <w:tcMar>
              <w:left w:w="105" w:type="dxa"/>
              <w:right w:w="105" w:type="dxa"/>
            </w:tcMar>
          </w:tcPr>
          <w:p w14:paraId="525062EB" w14:textId="77777777" w:rsidR="00A96B59" w:rsidRPr="006429DF" w:rsidRDefault="001A0E6B" w:rsidP="001A0E6B">
            <w:pPr>
              <w:pStyle w:val="ListParagraph"/>
              <w:numPr>
                <w:ilvl w:val="0"/>
                <w:numId w:val="2"/>
              </w:numPr>
              <w:rPr>
                <w:rFonts w:eastAsiaTheme="minorEastAsia"/>
                <w:color w:val="000000" w:themeColor="text1"/>
              </w:rPr>
            </w:pPr>
            <w:r w:rsidRPr="006429DF">
              <w:rPr>
                <w:rFonts w:eastAsiaTheme="minorEastAsia"/>
                <w:color w:val="000000" w:themeColor="text1"/>
              </w:rPr>
              <w:t>National</w:t>
            </w:r>
          </w:p>
          <w:p w14:paraId="578772F8" w14:textId="0CCA9204" w:rsidR="000D250D" w:rsidRPr="006429DF" w:rsidRDefault="00733CB9" w:rsidP="00A96B59">
            <w:pPr>
              <w:pStyle w:val="ListParagraph"/>
              <w:numPr>
                <w:ilvl w:val="1"/>
                <w:numId w:val="2"/>
              </w:numPr>
              <w:rPr>
                <w:rFonts w:eastAsiaTheme="minorEastAsia"/>
                <w:color w:val="000000" w:themeColor="text1"/>
              </w:rPr>
            </w:pPr>
            <w:r w:rsidRPr="006429DF">
              <w:rPr>
                <w:rFonts w:eastAsiaTheme="minorEastAsia"/>
                <w:color w:val="000000" w:themeColor="text1"/>
              </w:rPr>
              <w:t>HEA &amp; NStEP)</w:t>
            </w:r>
          </w:p>
          <w:p w14:paraId="770C92CE" w14:textId="7B445F82" w:rsidR="006A77B1" w:rsidRPr="006429DF" w:rsidRDefault="001A0E6B" w:rsidP="00A96B59">
            <w:pPr>
              <w:pStyle w:val="ListParagraph"/>
              <w:numPr>
                <w:ilvl w:val="2"/>
                <w:numId w:val="2"/>
              </w:numPr>
              <w:rPr>
                <w:rFonts w:eastAsiaTheme="minorEastAsia"/>
                <w:color w:val="000000" w:themeColor="text1"/>
              </w:rPr>
            </w:pPr>
            <w:r w:rsidRPr="006429DF">
              <w:rPr>
                <w:rFonts w:eastAsiaTheme="minorEastAsia"/>
                <w:color w:val="000000" w:themeColor="text1"/>
              </w:rPr>
              <w:t>National Strategy</w:t>
            </w:r>
            <w:r w:rsidR="00DA0337" w:rsidRPr="006429DF">
              <w:rPr>
                <w:rFonts w:eastAsiaTheme="minorEastAsia"/>
                <w:color w:val="000000" w:themeColor="text1"/>
              </w:rPr>
              <w:t xml:space="preserve"> </w:t>
            </w:r>
            <w:r w:rsidRPr="006429DF">
              <w:rPr>
                <w:rFonts w:eastAsiaTheme="minorEastAsia"/>
                <w:color w:val="000000" w:themeColor="text1"/>
              </w:rPr>
              <w:t>for Higher Education to 2030</w:t>
            </w:r>
          </w:p>
          <w:p w14:paraId="42E29FF3" w14:textId="69853028" w:rsidR="001E781C" w:rsidRPr="006429DF" w:rsidRDefault="002329A2" w:rsidP="00A96B59">
            <w:pPr>
              <w:pStyle w:val="ListParagraph"/>
              <w:numPr>
                <w:ilvl w:val="2"/>
                <w:numId w:val="2"/>
              </w:numPr>
              <w:rPr>
                <w:rFonts w:eastAsiaTheme="minorEastAsia"/>
                <w:color w:val="000000" w:themeColor="text1"/>
              </w:rPr>
            </w:pPr>
            <w:r w:rsidRPr="006429DF">
              <w:rPr>
                <w:rFonts w:eastAsiaTheme="minorEastAsia"/>
                <w:color w:val="000000" w:themeColor="text1"/>
              </w:rPr>
              <w:t xml:space="preserve">HEA Strategic Plan </w:t>
            </w:r>
            <w:r w:rsidR="009A37ED" w:rsidRPr="006429DF">
              <w:rPr>
                <w:rFonts w:eastAsiaTheme="minorEastAsia"/>
                <w:color w:val="000000" w:themeColor="text1"/>
              </w:rPr>
              <w:t>2023-2026</w:t>
            </w:r>
          </w:p>
          <w:p w14:paraId="1881C7FD" w14:textId="77777777" w:rsidR="00407490" w:rsidRPr="006429DF" w:rsidRDefault="00407490" w:rsidP="00407490">
            <w:pPr>
              <w:pStyle w:val="ListParagraph"/>
              <w:numPr>
                <w:ilvl w:val="1"/>
                <w:numId w:val="2"/>
              </w:numPr>
              <w:rPr>
                <w:rFonts w:eastAsiaTheme="minorEastAsia"/>
                <w:color w:val="000000" w:themeColor="text1"/>
              </w:rPr>
            </w:pPr>
            <w:r w:rsidRPr="006429DF">
              <w:rPr>
                <w:rFonts w:eastAsiaTheme="minorEastAsia"/>
                <w:color w:val="000000" w:themeColor="text1"/>
              </w:rPr>
              <w:t>NStEP - National Student Engagement Programme</w:t>
            </w:r>
          </w:p>
          <w:p w14:paraId="5076CEAD" w14:textId="3FA3A108" w:rsidR="00407490" w:rsidRPr="006429DF" w:rsidRDefault="00BB58C4" w:rsidP="00E16190">
            <w:pPr>
              <w:pStyle w:val="ListParagraph"/>
              <w:numPr>
                <w:ilvl w:val="2"/>
                <w:numId w:val="2"/>
              </w:numPr>
              <w:rPr>
                <w:rFonts w:eastAsiaTheme="minorEastAsia"/>
                <w:color w:val="000000" w:themeColor="text1"/>
              </w:rPr>
            </w:pPr>
            <w:r w:rsidRPr="006429DF">
              <w:rPr>
                <w:rFonts w:eastAsiaTheme="minorEastAsia"/>
                <w:color w:val="000000" w:themeColor="text1"/>
              </w:rPr>
              <w:t>Steps to Partnership A Framework for Authentic Student Engagement in Decision-Making</w:t>
            </w:r>
          </w:p>
          <w:p w14:paraId="5E6271C1" w14:textId="55B83BD7" w:rsidR="009A37ED" w:rsidRPr="006429DF" w:rsidRDefault="00CC64C9" w:rsidP="00CC64C9">
            <w:pPr>
              <w:pStyle w:val="ListParagraph"/>
              <w:numPr>
                <w:ilvl w:val="0"/>
                <w:numId w:val="2"/>
              </w:numPr>
              <w:rPr>
                <w:rFonts w:eastAsiaTheme="minorEastAsia"/>
                <w:color w:val="000000" w:themeColor="text1"/>
              </w:rPr>
            </w:pPr>
            <w:r w:rsidRPr="006429DF">
              <w:rPr>
                <w:rFonts w:eastAsiaTheme="minorEastAsia"/>
                <w:color w:val="000000" w:themeColor="text1"/>
              </w:rPr>
              <w:t>Local</w:t>
            </w:r>
            <w:r w:rsidR="00733CB9" w:rsidRPr="006429DF">
              <w:rPr>
                <w:rFonts w:eastAsiaTheme="minorEastAsia"/>
                <w:color w:val="000000" w:themeColor="text1"/>
              </w:rPr>
              <w:t xml:space="preserve"> (THEA)</w:t>
            </w:r>
          </w:p>
          <w:p w14:paraId="48BAD9F3" w14:textId="5C1EA978" w:rsidR="00CC64C9" w:rsidRPr="006429DF" w:rsidRDefault="00EA7396" w:rsidP="00CC64C9">
            <w:pPr>
              <w:pStyle w:val="ListParagraph"/>
              <w:numPr>
                <w:ilvl w:val="1"/>
                <w:numId w:val="2"/>
              </w:numPr>
              <w:rPr>
                <w:rFonts w:eastAsiaTheme="minorEastAsia"/>
                <w:color w:val="000000" w:themeColor="text1"/>
              </w:rPr>
            </w:pPr>
            <w:r w:rsidRPr="006429DF">
              <w:rPr>
                <w:rFonts w:eastAsiaTheme="minorEastAsia"/>
                <w:color w:val="000000" w:themeColor="text1"/>
              </w:rPr>
              <w:t xml:space="preserve">The Technological Higher Education Quality Framework </w:t>
            </w:r>
            <w:r w:rsidR="00270611" w:rsidRPr="006429DF">
              <w:rPr>
                <w:rFonts w:eastAsiaTheme="minorEastAsia"/>
                <w:color w:val="000000" w:themeColor="text1"/>
              </w:rPr>
              <w:t xml:space="preserve">(THEQF) </w:t>
            </w:r>
            <w:r w:rsidRPr="006429DF">
              <w:rPr>
                <w:rFonts w:eastAsiaTheme="minorEastAsia"/>
                <w:color w:val="000000" w:themeColor="text1"/>
              </w:rPr>
              <w:t xml:space="preserve">- </w:t>
            </w:r>
            <w:r w:rsidR="00680C80" w:rsidRPr="006429DF">
              <w:rPr>
                <w:rFonts w:eastAsiaTheme="minorEastAsia"/>
                <w:color w:val="000000" w:themeColor="text1"/>
              </w:rPr>
              <w:t xml:space="preserve">Internal Quality Assurance and Enhancement (IQAE) </w:t>
            </w:r>
            <w:r w:rsidR="00270611" w:rsidRPr="006429DF">
              <w:rPr>
                <w:rFonts w:eastAsiaTheme="minorEastAsia"/>
                <w:color w:val="000000" w:themeColor="text1"/>
              </w:rPr>
              <w:t>of Taught Provision</w:t>
            </w:r>
          </w:p>
          <w:p w14:paraId="159ED647" w14:textId="70441E47" w:rsidR="00733CB9" w:rsidRPr="006429DF" w:rsidRDefault="00733CB9" w:rsidP="00733CB9">
            <w:pPr>
              <w:pStyle w:val="ListParagraph"/>
              <w:numPr>
                <w:ilvl w:val="0"/>
                <w:numId w:val="2"/>
              </w:numPr>
              <w:rPr>
                <w:rFonts w:eastAsiaTheme="minorEastAsia"/>
                <w:color w:val="000000" w:themeColor="text1"/>
              </w:rPr>
            </w:pPr>
            <w:r w:rsidRPr="006429DF">
              <w:rPr>
                <w:rFonts w:eastAsiaTheme="minorEastAsia"/>
                <w:color w:val="000000" w:themeColor="text1"/>
              </w:rPr>
              <w:t>Internal MTU</w:t>
            </w:r>
          </w:p>
          <w:p w14:paraId="53DC49CA" w14:textId="07E46819" w:rsidR="00A44426" w:rsidRPr="006429DF" w:rsidRDefault="00733CB9" w:rsidP="00EA5D29">
            <w:pPr>
              <w:pStyle w:val="ListParagraph"/>
              <w:numPr>
                <w:ilvl w:val="1"/>
                <w:numId w:val="2"/>
              </w:numPr>
              <w:rPr>
                <w:rFonts w:eastAsiaTheme="minorEastAsia"/>
                <w:color w:val="000000" w:themeColor="text1"/>
              </w:rPr>
            </w:pPr>
            <w:r w:rsidRPr="006429DF">
              <w:rPr>
                <w:rFonts w:eastAsiaTheme="minorEastAsia"/>
                <w:color w:val="000000" w:themeColor="text1"/>
              </w:rPr>
              <w:t>Our Shared Vision Strategic Plan 2022-2027</w:t>
            </w:r>
          </w:p>
        </w:tc>
      </w:tr>
      <w:tr w:rsidR="4D76C2C4" w:rsidRPr="006429DF" w14:paraId="6DA27EDD" w14:textId="77777777" w:rsidTr="008D7D1D">
        <w:trPr>
          <w:trHeight w:val="300"/>
        </w:trPr>
        <w:tc>
          <w:tcPr>
            <w:tcW w:w="2689" w:type="dxa"/>
            <w:tcMar>
              <w:left w:w="105" w:type="dxa"/>
              <w:right w:w="105" w:type="dxa"/>
            </w:tcMar>
          </w:tcPr>
          <w:p w14:paraId="62392C9F" w14:textId="754AF48F" w:rsidR="63642A8C" w:rsidRPr="006429DF" w:rsidRDefault="63642A8C" w:rsidP="4D76C2C4">
            <w:pPr>
              <w:spacing w:line="259" w:lineRule="auto"/>
              <w:rPr>
                <w:rFonts w:eastAsiaTheme="minorEastAsia"/>
                <w:b/>
                <w:bCs/>
              </w:rPr>
            </w:pPr>
            <w:r w:rsidRPr="006429DF">
              <w:rPr>
                <w:rFonts w:eastAsiaTheme="minorEastAsia"/>
                <w:b/>
                <w:bCs/>
              </w:rPr>
              <w:t>Summary</w:t>
            </w:r>
            <w:r w:rsidR="6068CED2" w:rsidRPr="006429DF">
              <w:rPr>
                <w:rFonts w:eastAsiaTheme="minorEastAsia"/>
                <w:b/>
                <w:bCs/>
              </w:rPr>
              <w:t xml:space="preserve"> </w:t>
            </w:r>
          </w:p>
          <w:p w14:paraId="2702A7DD" w14:textId="1FBA3AB7" w:rsidR="4D76C2C4" w:rsidRPr="006429DF" w:rsidRDefault="4D76C2C4" w:rsidP="4D76C2C4">
            <w:pPr>
              <w:spacing w:line="259" w:lineRule="auto"/>
              <w:rPr>
                <w:rFonts w:eastAsiaTheme="minorEastAsia"/>
                <w:b/>
                <w:bCs/>
              </w:rPr>
            </w:pPr>
          </w:p>
          <w:p w14:paraId="0D089A08" w14:textId="638CEA73" w:rsidR="4D76C2C4" w:rsidRPr="006429DF" w:rsidRDefault="4D76C2C4" w:rsidP="4D76C2C4">
            <w:pPr>
              <w:spacing w:line="259" w:lineRule="auto"/>
              <w:rPr>
                <w:rFonts w:eastAsiaTheme="minorEastAsia"/>
                <w:b/>
                <w:bCs/>
              </w:rPr>
            </w:pPr>
          </w:p>
        </w:tc>
        <w:tc>
          <w:tcPr>
            <w:tcW w:w="7087" w:type="dxa"/>
            <w:tcMar>
              <w:left w:w="105" w:type="dxa"/>
              <w:right w:w="105" w:type="dxa"/>
            </w:tcMar>
          </w:tcPr>
          <w:p w14:paraId="500E4B4D" w14:textId="22D467E2" w:rsidR="005D084C" w:rsidRPr="006429DF" w:rsidRDefault="00771636" w:rsidP="005D084C">
            <w:pPr>
              <w:rPr>
                <w:rFonts w:eastAsiaTheme="minorEastAsia"/>
                <w:color w:val="3B3838" w:themeColor="background2" w:themeShade="40"/>
              </w:rPr>
            </w:pPr>
            <w:r w:rsidRPr="006429DF">
              <w:rPr>
                <w:rFonts w:eastAsiaTheme="minorEastAsia"/>
                <w:color w:val="3B3838" w:themeColor="background2" w:themeShade="40"/>
              </w:rPr>
              <w:t xml:space="preserve">The </w:t>
            </w:r>
            <w:r w:rsidRPr="00AF4B6E">
              <w:rPr>
                <w:rFonts w:eastAsiaTheme="minorEastAsia"/>
                <w:b/>
                <w:bCs/>
              </w:rPr>
              <w:t xml:space="preserve">SUCCEED </w:t>
            </w:r>
            <w:r w:rsidR="00691880" w:rsidRPr="00AF4B6E">
              <w:rPr>
                <w:rFonts w:eastAsiaTheme="minorEastAsia"/>
                <w:b/>
                <w:bCs/>
              </w:rPr>
              <w:t>p</w:t>
            </w:r>
            <w:r w:rsidRPr="00AF4B6E">
              <w:rPr>
                <w:rFonts w:eastAsiaTheme="minorEastAsia"/>
                <w:b/>
                <w:bCs/>
              </w:rPr>
              <w:t>roject</w:t>
            </w:r>
            <w:r w:rsidR="008D26C0" w:rsidRPr="006429DF">
              <w:rPr>
                <w:rFonts w:eastAsiaTheme="minorEastAsia"/>
                <w:color w:val="3B3838" w:themeColor="background2" w:themeShade="40"/>
              </w:rPr>
              <w:t xml:space="preserve">, launched in November 2022, </w:t>
            </w:r>
            <w:r w:rsidRPr="006429DF">
              <w:rPr>
                <w:rFonts w:eastAsiaTheme="minorEastAsia"/>
                <w:color w:val="3B3838" w:themeColor="background2" w:themeShade="40"/>
              </w:rPr>
              <w:t xml:space="preserve">aimed to enhance the accessibility and utilisation of data collected through </w:t>
            </w:r>
            <w:r w:rsidRPr="006429DF">
              <w:rPr>
                <w:rFonts w:eastAsiaTheme="minorEastAsia"/>
                <w:b/>
                <w:bCs/>
                <w:color w:val="3B3838" w:themeColor="background2" w:themeShade="40"/>
              </w:rPr>
              <w:t>StudentSurvey.ie</w:t>
            </w:r>
            <w:r w:rsidR="00A2448B" w:rsidRPr="006429DF">
              <w:rPr>
                <w:rFonts w:eastAsiaTheme="minorEastAsia"/>
                <w:b/>
                <w:bCs/>
                <w:color w:val="3B3838" w:themeColor="background2" w:themeShade="40"/>
              </w:rPr>
              <w:t xml:space="preserve">, </w:t>
            </w:r>
            <w:r w:rsidR="00A2448B" w:rsidRPr="006429DF">
              <w:rPr>
                <w:rFonts w:eastAsiaTheme="minorEastAsia"/>
                <w:color w:val="3B3838" w:themeColor="background2" w:themeShade="40"/>
              </w:rPr>
              <w:t>addressing the</w:t>
            </w:r>
            <w:r w:rsidR="00B55697" w:rsidRPr="006429DF">
              <w:rPr>
                <w:rFonts w:eastAsiaTheme="minorEastAsia"/>
                <w:color w:val="3B3838" w:themeColor="background2" w:themeShade="40"/>
              </w:rPr>
              <w:t xml:space="preserve"> need for better data utilisation at both programm</w:t>
            </w:r>
            <w:r w:rsidR="00A2448B" w:rsidRPr="006429DF">
              <w:rPr>
                <w:rFonts w:eastAsiaTheme="minorEastAsia"/>
                <w:color w:val="3B3838" w:themeColor="background2" w:themeShade="40"/>
              </w:rPr>
              <w:t>e</w:t>
            </w:r>
            <w:r w:rsidR="00B55697" w:rsidRPr="006429DF">
              <w:rPr>
                <w:rFonts w:eastAsiaTheme="minorEastAsia"/>
                <w:color w:val="3B3838" w:themeColor="background2" w:themeShade="40"/>
              </w:rPr>
              <w:t xml:space="preserve"> and academic unit levels</w:t>
            </w:r>
            <w:r w:rsidR="005D084C" w:rsidRPr="006429DF">
              <w:rPr>
                <w:rFonts w:eastAsiaTheme="minorEastAsia"/>
                <w:color w:val="3B3838" w:themeColor="background2" w:themeShade="40"/>
              </w:rPr>
              <w:t xml:space="preserve"> within MTU</w:t>
            </w:r>
            <w:r w:rsidR="00B55697" w:rsidRPr="006429DF">
              <w:rPr>
                <w:rFonts w:eastAsiaTheme="minorEastAsia"/>
                <w:color w:val="3B3838" w:themeColor="background2" w:themeShade="40"/>
              </w:rPr>
              <w:t xml:space="preserve">. </w:t>
            </w:r>
          </w:p>
          <w:p w14:paraId="6ED91CAA" w14:textId="77777777" w:rsidR="005D084C" w:rsidRPr="006429DF" w:rsidRDefault="005D084C" w:rsidP="005D084C">
            <w:pPr>
              <w:rPr>
                <w:rFonts w:eastAsiaTheme="minorEastAsia"/>
                <w:color w:val="3B3838" w:themeColor="background2" w:themeShade="40"/>
              </w:rPr>
            </w:pPr>
          </w:p>
          <w:p w14:paraId="58D9BF25" w14:textId="40DFF7A9" w:rsidR="00B55697" w:rsidRPr="006429DF" w:rsidRDefault="00B55697" w:rsidP="005D084C">
            <w:pPr>
              <w:rPr>
                <w:rFonts w:eastAsiaTheme="minorEastAsia"/>
                <w:color w:val="3B3838" w:themeColor="background2" w:themeShade="40"/>
              </w:rPr>
            </w:pPr>
            <w:r w:rsidRPr="006429DF">
              <w:rPr>
                <w:rFonts w:eastAsiaTheme="minorEastAsia"/>
                <w:color w:val="3B3838" w:themeColor="background2" w:themeShade="40"/>
              </w:rPr>
              <w:t xml:space="preserve">Historically, valuable insights </w:t>
            </w:r>
            <w:r w:rsidR="009F4EA1" w:rsidRPr="006429DF">
              <w:rPr>
                <w:rFonts w:eastAsiaTheme="minorEastAsia"/>
                <w:color w:val="3B3838" w:themeColor="background2" w:themeShade="40"/>
              </w:rPr>
              <w:t xml:space="preserve">from </w:t>
            </w:r>
            <w:r w:rsidRPr="006429DF">
              <w:rPr>
                <w:rFonts w:eastAsiaTheme="minorEastAsia"/>
                <w:color w:val="3B3838" w:themeColor="background2" w:themeShade="40"/>
              </w:rPr>
              <w:t>StudentSurvey.ie</w:t>
            </w:r>
            <w:r w:rsidR="009F4EA1" w:rsidRPr="006429DF">
              <w:rPr>
                <w:rFonts w:eastAsiaTheme="minorEastAsia"/>
                <w:color w:val="3B3838" w:themeColor="background2" w:themeShade="40"/>
              </w:rPr>
              <w:t xml:space="preserve"> were</w:t>
            </w:r>
            <w:r w:rsidRPr="006429DF">
              <w:rPr>
                <w:rFonts w:eastAsiaTheme="minorEastAsia"/>
                <w:color w:val="3B3838" w:themeColor="background2" w:themeShade="40"/>
              </w:rPr>
              <w:t xml:space="preserve"> often </w:t>
            </w:r>
            <w:r w:rsidR="009F4EA1" w:rsidRPr="006429DF">
              <w:rPr>
                <w:rFonts w:eastAsiaTheme="minorEastAsia"/>
                <w:color w:val="3B3838" w:themeColor="background2" w:themeShade="40"/>
              </w:rPr>
              <w:t>u</w:t>
            </w:r>
            <w:r w:rsidRPr="006429DF">
              <w:rPr>
                <w:rFonts w:eastAsiaTheme="minorEastAsia"/>
                <w:color w:val="3B3838" w:themeColor="background2" w:themeShade="40"/>
              </w:rPr>
              <w:t>nderutili</w:t>
            </w:r>
            <w:r w:rsidR="008D26C0" w:rsidRPr="006429DF">
              <w:rPr>
                <w:rFonts w:eastAsiaTheme="minorEastAsia"/>
                <w:color w:val="3B3838" w:themeColor="background2" w:themeShade="40"/>
              </w:rPr>
              <w:t>s</w:t>
            </w:r>
            <w:r w:rsidRPr="006429DF">
              <w:rPr>
                <w:rFonts w:eastAsiaTheme="minorEastAsia"/>
                <w:color w:val="3B3838" w:themeColor="background2" w:themeShade="40"/>
              </w:rPr>
              <w:t>ed due to low response rates and a lack of structured reporting mechanisms</w:t>
            </w:r>
            <w:r w:rsidR="005D2098" w:rsidRPr="006429DF">
              <w:rPr>
                <w:rFonts w:eastAsiaTheme="minorEastAsia"/>
                <w:color w:val="3B3838" w:themeColor="background2" w:themeShade="40"/>
              </w:rPr>
              <w:t>, t</w:t>
            </w:r>
            <w:r w:rsidRPr="006429DF">
              <w:rPr>
                <w:rFonts w:eastAsiaTheme="minorEastAsia"/>
                <w:color w:val="3B3838" w:themeColor="background2" w:themeShade="40"/>
              </w:rPr>
              <w:t>he</w:t>
            </w:r>
            <w:r w:rsidR="005D084C" w:rsidRPr="006429DF">
              <w:rPr>
                <w:rFonts w:eastAsiaTheme="minorEastAsia"/>
                <w:color w:val="3B3838" w:themeColor="background2" w:themeShade="40"/>
              </w:rPr>
              <w:t xml:space="preserve"> SUCCEED</w:t>
            </w:r>
            <w:r w:rsidRPr="006429DF">
              <w:rPr>
                <w:rFonts w:eastAsiaTheme="minorEastAsia"/>
                <w:color w:val="3B3838" w:themeColor="background2" w:themeShade="40"/>
              </w:rPr>
              <w:t xml:space="preserve"> project </w:t>
            </w:r>
            <w:r w:rsidR="00273530" w:rsidRPr="006429DF">
              <w:rPr>
                <w:rFonts w:eastAsiaTheme="minorEastAsia"/>
                <w:color w:val="3B3838" w:themeColor="background2" w:themeShade="40"/>
              </w:rPr>
              <w:t>tackled</w:t>
            </w:r>
            <w:r w:rsidRPr="006429DF">
              <w:rPr>
                <w:rFonts w:eastAsiaTheme="minorEastAsia"/>
                <w:color w:val="3B3838" w:themeColor="background2" w:themeShade="40"/>
              </w:rPr>
              <w:t xml:space="preserve"> these challenges by developing a standardi</w:t>
            </w:r>
            <w:r w:rsidR="008D26C0" w:rsidRPr="006429DF">
              <w:rPr>
                <w:rFonts w:eastAsiaTheme="minorEastAsia"/>
                <w:color w:val="3B3838" w:themeColor="background2" w:themeShade="40"/>
              </w:rPr>
              <w:t>s</w:t>
            </w:r>
            <w:r w:rsidRPr="006429DF">
              <w:rPr>
                <w:rFonts w:eastAsiaTheme="minorEastAsia"/>
                <w:color w:val="3B3838" w:themeColor="background2" w:themeShade="40"/>
              </w:rPr>
              <w:t xml:space="preserve">ed reporting structure that </w:t>
            </w:r>
            <w:r w:rsidR="008D26C0" w:rsidRPr="006429DF">
              <w:rPr>
                <w:rFonts w:eastAsiaTheme="minorEastAsia"/>
                <w:color w:val="3B3838" w:themeColor="background2" w:themeShade="40"/>
              </w:rPr>
              <w:t>wa</w:t>
            </w:r>
            <w:r w:rsidRPr="006429DF">
              <w:rPr>
                <w:rFonts w:eastAsiaTheme="minorEastAsia"/>
                <w:color w:val="3B3838" w:themeColor="background2" w:themeShade="40"/>
              </w:rPr>
              <w:t xml:space="preserve">s reproducible across various academic </w:t>
            </w:r>
            <w:r w:rsidR="00AA40DE" w:rsidRPr="006429DF">
              <w:rPr>
                <w:rFonts w:eastAsiaTheme="minorEastAsia"/>
                <w:color w:val="3B3838" w:themeColor="background2" w:themeShade="40"/>
              </w:rPr>
              <w:t>units and programmes</w:t>
            </w:r>
            <w:r w:rsidR="00273530" w:rsidRPr="006429DF">
              <w:rPr>
                <w:rFonts w:eastAsiaTheme="minorEastAsia"/>
                <w:color w:val="3B3838" w:themeColor="background2" w:themeShade="40"/>
              </w:rPr>
              <w:t xml:space="preserve">, </w:t>
            </w:r>
            <w:r w:rsidRPr="006429DF">
              <w:rPr>
                <w:rFonts w:eastAsiaTheme="minorEastAsia"/>
                <w:color w:val="3B3838" w:themeColor="background2" w:themeShade="40"/>
              </w:rPr>
              <w:t>ensur</w:t>
            </w:r>
            <w:r w:rsidR="009C0A99" w:rsidRPr="006429DF">
              <w:rPr>
                <w:rFonts w:eastAsiaTheme="minorEastAsia"/>
                <w:color w:val="3B3838" w:themeColor="background2" w:themeShade="40"/>
              </w:rPr>
              <w:t>ing</w:t>
            </w:r>
            <w:r w:rsidRPr="006429DF">
              <w:rPr>
                <w:rFonts w:eastAsiaTheme="minorEastAsia"/>
                <w:color w:val="3B3838" w:themeColor="background2" w:themeShade="40"/>
              </w:rPr>
              <w:t xml:space="preserve"> </w:t>
            </w:r>
            <w:r w:rsidR="00273530" w:rsidRPr="006429DF">
              <w:rPr>
                <w:rFonts w:eastAsiaTheme="minorEastAsia"/>
                <w:color w:val="3B3838" w:themeColor="background2" w:themeShade="40"/>
              </w:rPr>
              <w:t>s</w:t>
            </w:r>
            <w:r w:rsidRPr="006429DF">
              <w:rPr>
                <w:rFonts w:eastAsiaTheme="minorEastAsia"/>
                <w:color w:val="3B3838" w:themeColor="background2" w:themeShade="40"/>
              </w:rPr>
              <w:t>urvey results</w:t>
            </w:r>
            <w:r w:rsidR="008D26C0" w:rsidRPr="006429DF">
              <w:rPr>
                <w:rFonts w:eastAsiaTheme="minorEastAsia"/>
                <w:color w:val="3B3838" w:themeColor="background2" w:themeShade="40"/>
              </w:rPr>
              <w:t xml:space="preserve"> we</w:t>
            </w:r>
            <w:r w:rsidRPr="006429DF">
              <w:rPr>
                <w:rFonts w:eastAsiaTheme="minorEastAsia"/>
                <w:color w:val="3B3838" w:themeColor="background2" w:themeShade="40"/>
              </w:rPr>
              <w:t xml:space="preserve">re </w:t>
            </w:r>
            <w:r w:rsidR="005D2098" w:rsidRPr="006429DF">
              <w:rPr>
                <w:rFonts w:eastAsiaTheme="minorEastAsia"/>
                <w:color w:val="3B3838" w:themeColor="background2" w:themeShade="40"/>
              </w:rPr>
              <w:t xml:space="preserve">both </w:t>
            </w:r>
            <w:r w:rsidRPr="006429DF">
              <w:rPr>
                <w:rFonts w:eastAsiaTheme="minorEastAsia"/>
                <w:color w:val="3B3838" w:themeColor="background2" w:themeShade="40"/>
              </w:rPr>
              <w:t xml:space="preserve">accessible </w:t>
            </w:r>
            <w:r w:rsidR="005D2098" w:rsidRPr="006429DF">
              <w:rPr>
                <w:rFonts w:eastAsiaTheme="minorEastAsia"/>
                <w:color w:val="3B3838" w:themeColor="background2" w:themeShade="40"/>
              </w:rPr>
              <w:t>and</w:t>
            </w:r>
            <w:r w:rsidRPr="006429DF">
              <w:rPr>
                <w:rFonts w:eastAsiaTheme="minorEastAsia"/>
                <w:color w:val="3B3838" w:themeColor="background2" w:themeShade="40"/>
              </w:rPr>
              <w:t xml:space="preserve"> actionable.</w:t>
            </w:r>
          </w:p>
          <w:p w14:paraId="1B2BC836" w14:textId="77777777" w:rsidR="00C061CC" w:rsidRPr="006429DF" w:rsidRDefault="00C061CC" w:rsidP="005D084C">
            <w:pPr>
              <w:rPr>
                <w:rFonts w:eastAsiaTheme="minorEastAsia"/>
                <w:color w:val="3B3838" w:themeColor="background2" w:themeShade="40"/>
              </w:rPr>
            </w:pPr>
          </w:p>
          <w:p w14:paraId="5BCEAC03" w14:textId="57CC6A25" w:rsidR="006D44A4" w:rsidRPr="006429DF" w:rsidRDefault="00273530" w:rsidP="00C061CC">
            <w:pPr>
              <w:tabs>
                <w:tab w:val="num" w:pos="720"/>
              </w:tabs>
              <w:spacing w:line="259" w:lineRule="auto"/>
              <w:rPr>
                <w:rFonts w:eastAsiaTheme="minorEastAsia"/>
                <w:color w:val="3B3838" w:themeColor="background2" w:themeShade="40"/>
              </w:rPr>
            </w:pPr>
            <w:r w:rsidRPr="006429DF">
              <w:rPr>
                <w:rFonts w:eastAsiaTheme="minorEastAsia"/>
                <w:color w:val="3B3838" w:themeColor="background2" w:themeShade="40"/>
              </w:rPr>
              <w:t>T</w:t>
            </w:r>
            <w:r w:rsidR="00C061CC" w:rsidRPr="006429DF">
              <w:rPr>
                <w:rFonts w:eastAsiaTheme="minorEastAsia"/>
                <w:color w:val="3B3838" w:themeColor="background2" w:themeShade="40"/>
              </w:rPr>
              <w:t>hrough SUCCEED</w:t>
            </w:r>
            <w:r w:rsidR="00DC0B70" w:rsidRPr="006429DF">
              <w:rPr>
                <w:rFonts w:eastAsiaTheme="minorEastAsia"/>
                <w:color w:val="3B3838" w:themeColor="background2" w:themeShade="40"/>
              </w:rPr>
              <w:t xml:space="preserve">, </w:t>
            </w:r>
            <w:r w:rsidR="00C061CC" w:rsidRPr="006429DF">
              <w:rPr>
                <w:rFonts w:eastAsiaTheme="minorEastAsia"/>
                <w:color w:val="3B3838" w:themeColor="background2" w:themeShade="40"/>
              </w:rPr>
              <w:t>MTU</w:t>
            </w:r>
            <w:r w:rsidR="00C061CC" w:rsidRPr="006429DF">
              <w:rPr>
                <w:color w:val="3B3838" w:themeColor="background2" w:themeShade="40"/>
              </w:rPr>
              <w:t xml:space="preserve"> </w:t>
            </w:r>
            <w:r w:rsidRPr="006429DF">
              <w:rPr>
                <w:color w:val="3B3838" w:themeColor="background2" w:themeShade="40"/>
              </w:rPr>
              <w:t xml:space="preserve">leveraged the </w:t>
            </w:r>
            <w:r w:rsidR="00C061CC" w:rsidRPr="006429DF">
              <w:rPr>
                <w:color w:val="3B3838" w:themeColor="background2" w:themeShade="40"/>
              </w:rPr>
              <w:t xml:space="preserve">data </w:t>
            </w:r>
            <w:r w:rsidR="00FE66CC" w:rsidRPr="006429DF">
              <w:rPr>
                <w:color w:val="3B3838" w:themeColor="background2" w:themeShade="40"/>
              </w:rPr>
              <w:t>submitted</w:t>
            </w:r>
            <w:r w:rsidR="00C061CC" w:rsidRPr="006429DF">
              <w:rPr>
                <w:color w:val="3B3838" w:themeColor="background2" w:themeShade="40"/>
              </w:rPr>
              <w:t xml:space="preserve"> to and receiv</w:t>
            </w:r>
            <w:r w:rsidR="00DC0B70" w:rsidRPr="006429DF">
              <w:rPr>
                <w:color w:val="3B3838" w:themeColor="background2" w:themeShade="40"/>
              </w:rPr>
              <w:t>ed</w:t>
            </w:r>
            <w:r w:rsidR="00C061CC" w:rsidRPr="006429DF">
              <w:rPr>
                <w:color w:val="3B3838" w:themeColor="background2" w:themeShade="40"/>
              </w:rPr>
              <w:t xml:space="preserve"> from StudentSurvey.ie each year</w:t>
            </w:r>
            <w:r w:rsidR="00FE66CC" w:rsidRPr="006429DF">
              <w:rPr>
                <w:color w:val="3B3838" w:themeColor="background2" w:themeShade="40"/>
              </w:rPr>
              <w:t xml:space="preserve"> – encompassing</w:t>
            </w:r>
            <w:r w:rsidR="00C061CC" w:rsidRPr="006429DF">
              <w:rPr>
                <w:color w:val="3B3838" w:themeColor="background2" w:themeShade="40"/>
              </w:rPr>
              <w:t xml:space="preserve"> its population </w:t>
            </w:r>
            <w:r w:rsidR="008B7F16" w:rsidRPr="006429DF">
              <w:rPr>
                <w:rFonts w:eastAsiaTheme="minorEastAsia"/>
                <w:color w:val="3B3838" w:themeColor="background2" w:themeShade="40"/>
              </w:rPr>
              <w:t xml:space="preserve">dataset, sample data, </w:t>
            </w:r>
            <w:r w:rsidR="00C061CC" w:rsidRPr="006429DF">
              <w:rPr>
                <w:rFonts w:eastAsiaTheme="minorEastAsia"/>
                <w:color w:val="3B3838" w:themeColor="background2" w:themeShade="40"/>
              </w:rPr>
              <w:t xml:space="preserve">and </w:t>
            </w:r>
            <w:r w:rsidR="008B7F16" w:rsidRPr="006429DF">
              <w:rPr>
                <w:rFonts w:eastAsiaTheme="minorEastAsia"/>
                <w:color w:val="3B3838" w:themeColor="background2" w:themeShade="40"/>
              </w:rPr>
              <w:t>organisational structure</w:t>
            </w:r>
            <w:r w:rsidR="00341F60" w:rsidRPr="006429DF">
              <w:rPr>
                <w:rFonts w:eastAsiaTheme="minorEastAsia"/>
                <w:color w:val="3B3838" w:themeColor="background2" w:themeShade="40"/>
              </w:rPr>
              <w:t xml:space="preserve"> </w:t>
            </w:r>
            <w:r w:rsidR="00BA0715" w:rsidRPr="006429DF">
              <w:rPr>
                <w:rFonts w:eastAsiaTheme="minorEastAsia"/>
                <w:color w:val="3B3838" w:themeColor="background2" w:themeShade="40"/>
              </w:rPr>
              <w:t>- to</w:t>
            </w:r>
            <w:r w:rsidR="00341F60" w:rsidRPr="006429DF">
              <w:rPr>
                <w:rFonts w:eastAsiaTheme="minorEastAsia"/>
                <w:color w:val="3B3838" w:themeColor="background2" w:themeShade="40"/>
              </w:rPr>
              <w:t xml:space="preserve"> build</w:t>
            </w:r>
            <w:r w:rsidR="006D44A4" w:rsidRPr="006429DF">
              <w:rPr>
                <w:rFonts w:eastAsiaTheme="minorEastAsia"/>
                <w:color w:val="3B3838" w:themeColor="background2" w:themeShade="40"/>
              </w:rPr>
              <w:t xml:space="preserve"> </w:t>
            </w:r>
            <w:r w:rsidR="00C061CC" w:rsidRPr="006429DF">
              <w:rPr>
                <w:rFonts w:eastAsiaTheme="minorEastAsia"/>
                <w:color w:val="3B3838" w:themeColor="background2" w:themeShade="40"/>
              </w:rPr>
              <w:t>a standardised reporting structure</w:t>
            </w:r>
            <w:r w:rsidR="00F551D5" w:rsidRPr="006429DF">
              <w:rPr>
                <w:rFonts w:eastAsiaTheme="minorEastAsia"/>
                <w:color w:val="3B3838" w:themeColor="background2" w:themeShade="40"/>
              </w:rPr>
              <w:t xml:space="preserve">. </w:t>
            </w:r>
            <w:r w:rsidR="003A4014" w:rsidRPr="006429DF">
              <w:rPr>
                <w:rFonts w:eastAsiaTheme="minorEastAsia"/>
                <w:color w:val="3B3838" w:themeColor="background2" w:themeShade="40"/>
              </w:rPr>
              <w:t>This</w:t>
            </w:r>
            <w:r w:rsidR="00C061CC" w:rsidRPr="006429DF">
              <w:rPr>
                <w:rFonts w:eastAsiaTheme="minorEastAsia"/>
                <w:color w:val="3B3838" w:themeColor="background2" w:themeShade="40"/>
              </w:rPr>
              <w:t xml:space="preserve"> enable</w:t>
            </w:r>
            <w:r w:rsidR="00FE2319" w:rsidRPr="006429DF">
              <w:rPr>
                <w:rFonts w:eastAsiaTheme="minorEastAsia"/>
                <w:color w:val="3B3838" w:themeColor="background2" w:themeShade="40"/>
              </w:rPr>
              <w:t>d</w:t>
            </w:r>
            <w:r w:rsidR="00C061CC" w:rsidRPr="006429DF">
              <w:rPr>
                <w:rFonts w:eastAsiaTheme="minorEastAsia"/>
                <w:color w:val="3B3838" w:themeColor="background2" w:themeShade="40"/>
              </w:rPr>
              <w:t xml:space="preserve"> </w:t>
            </w:r>
            <w:r w:rsidR="00341F60" w:rsidRPr="006429DF">
              <w:rPr>
                <w:rFonts w:eastAsiaTheme="minorEastAsia"/>
                <w:color w:val="3B3838" w:themeColor="background2" w:themeShade="40"/>
              </w:rPr>
              <w:t xml:space="preserve">the generation of </w:t>
            </w:r>
            <w:r w:rsidR="00C061CC" w:rsidRPr="006429DF">
              <w:rPr>
                <w:rFonts w:eastAsiaTheme="minorEastAsia"/>
                <w:color w:val="3B3838" w:themeColor="background2" w:themeShade="40"/>
              </w:rPr>
              <w:t>SUCCEED reports across all applicable academic units and programmes.</w:t>
            </w:r>
            <w:r w:rsidR="00363B75" w:rsidRPr="006429DF">
              <w:rPr>
                <w:rFonts w:eastAsiaTheme="minorEastAsia"/>
                <w:color w:val="3B3838" w:themeColor="background2" w:themeShade="40"/>
              </w:rPr>
              <w:t xml:space="preserve"> The </w:t>
            </w:r>
            <w:r w:rsidR="006D44A4" w:rsidRPr="006429DF">
              <w:rPr>
                <w:rFonts w:eastAsiaTheme="minorEastAsia"/>
                <w:color w:val="3B3838" w:themeColor="background2" w:themeShade="40"/>
              </w:rPr>
              <w:t xml:space="preserve">generated </w:t>
            </w:r>
            <w:r w:rsidR="00F57DC5" w:rsidRPr="006429DF">
              <w:rPr>
                <w:rFonts w:eastAsiaTheme="minorEastAsia"/>
                <w:color w:val="3B3838" w:themeColor="background2" w:themeShade="40"/>
              </w:rPr>
              <w:t xml:space="preserve">reports </w:t>
            </w:r>
            <w:r w:rsidR="00F85E77" w:rsidRPr="006429DF">
              <w:rPr>
                <w:rFonts w:eastAsiaTheme="minorEastAsia"/>
                <w:color w:val="3B3838" w:themeColor="background2" w:themeShade="40"/>
              </w:rPr>
              <w:t>enable</w:t>
            </w:r>
            <w:r w:rsidR="006D44A4" w:rsidRPr="006429DF">
              <w:rPr>
                <w:rFonts w:eastAsiaTheme="minorEastAsia"/>
                <w:color w:val="3B3838" w:themeColor="background2" w:themeShade="40"/>
              </w:rPr>
              <w:t xml:space="preserve"> academic </w:t>
            </w:r>
            <w:r w:rsidR="00F85E77" w:rsidRPr="006429DF">
              <w:rPr>
                <w:rFonts w:eastAsiaTheme="minorEastAsia"/>
                <w:color w:val="3B3838" w:themeColor="background2" w:themeShade="40"/>
              </w:rPr>
              <w:t>units and programme teams to:</w:t>
            </w:r>
          </w:p>
          <w:p w14:paraId="3C2118F2" w14:textId="0AE344A6" w:rsidR="00F85E77" w:rsidRPr="006429DF" w:rsidRDefault="00F57DC5" w:rsidP="00F57DC5">
            <w:pPr>
              <w:pStyle w:val="ListParagraph"/>
              <w:numPr>
                <w:ilvl w:val="0"/>
                <w:numId w:val="11"/>
              </w:numPr>
              <w:tabs>
                <w:tab w:val="num" w:pos="720"/>
              </w:tabs>
              <w:rPr>
                <w:rFonts w:eastAsiaTheme="minorEastAsia"/>
                <w:color w:val="3B3838" w:themeColor="background2" w:themeShade="40"/>
              </w:rPr>
            </w:pPr>
            <w:r w:rsidRPr="006429DF">
              <w:rPr>
                <w:rFonts w:eastAsiaTheme="minorEastAsia"/>
                <w:color w:val="3B3838" w:themeColor="background2" w:themeShade="40"/>
              </w:rPr>
              <w:t>Examine cumulative and year-on-year response rates</w:t>
            </w:r>
            <w:r w:rsidR="00AB09E0" w:rsidRPr="006429DF">
              <w:rPr>
                <w:rFonts w:eastAsiaTheme="minorEastAsia"/>
                <w:color w:val="3B3838" w:themeColor="background2" w:themeShade="40"/>
              </w:rPr>
              <w:t xml:space="preserve">, which </w:t>
            </w:r>
            <w:r w:rsidR="2C6A9E5D" w:rsidRPr="006429DF">
              <w:rPr>
                <w:rFonts w:eastAsiaTheme="minorEastAsia"/>
                <w:color w:val="3B3838" w:themeColor="background2" w:themeShade="40"/>
              </w:rPr>
              <w:t>provide</w:t>
            </w:r>
            <w:r w:rsidR="00AB09E0" w:rsidRPr="006429DF">
              <w:rPr>
                <w:rFonts w:eastAsiaTheme="minorEastAsia"/>
                <w:color w:val="3B3838" w:themeColor="background2" w:themeShade="40"/>
              </w:rPr>
              <w:t xml:space="preserve"> an</w:t>
            </w:r>
            <w:r w:rsidR="00895592" w:rsidRPr="006429DF">
              <w:rPr>
                <w:rFonts w:eastAsiaTheme="minorEastAsia"/>
                <w:color w:val="3B3838" w:themeColor="background2" w:themeShade="40"/>
              </w:rPr>
              <w:t xml:space="preserve"> overview of trend</w:t>
            </w:r>
            <w:r w:rsidR="00B73FD5" w:rsidRPr="006429DF">
              <w:rPr>
                <w:rFonts w:eastAsiaTheme="minorEastAsia"/>
                <w:color w:val="3B3838" w:themeColor="background2" w:themeShade="40"/>
              </w:rPr>
              <w:t>s</w:t>
            </w:r>
            <w:r w:rsidR="00895592" w:rsidRPr="006429DF">
              <w:rPr>
                <w:rFonts w:eastAsiaTheme="minorEastAsia"/>
                <w:color w:val="3B3838" w:themeColor="background2" w:themeShade="40"/>
              </w:rPr>
              <w:t xml:space="preserve"> over time</w:t>
            </w:r>
            <w:r w:rsidRPr="006429DF">
              <w:rPr>
                <w:rFonts w:eastAsiaTheme="minorEastAsia"/>
                <w:color w:val="3B3838" w:themeColor="background2" w:themeShade="40"/>
              </w:rPr>
              <w:t>, together with the associated margin</w:t>
            </w:r>
            <w:r w:rsidR="003F3D26" w:rsidRPr="006429DF">
              <w:rPr>
                <w:rFonts w:eastAsiaTheme="minorEastAsia"/>
                <w:color w:val="3B3838" w:themeColor="background2" w:themeShade="40"/>
              </w:rPr>
              <w:t>s</w:t>
            </w:r>
            <w:r w:rsidRPr="006429DF">
              <w:rPr>
                <w:rFonts w:eastAsiaTheme="minorEastAsia"/>
                <w:color w:val="3B3838" w:themeColor="background2" w:themeShade="40"/>
              </w:rPr>
              <w:t xml:space="preserve"> of error</w:t>
            </w:r>
            <w:r w:rsidR="004A5084" w:rsidRPr="006429DF">
              <w:rPr>
                <w:rFonts w:eastAsiaTheme="minorEastAsia"/>
                <w:color w:val="3B3838" w:themeColor="background2" w:themeShade="40"/>
              </w:rPr>
              <w:t>,</w:t>
            </w:r>
            <w:r w:rsidR="003F3D26" w:rsidRPr="006429DF">
              <w:rPr>
                <w:rFonts w:eastAsiaTheme="minorEastAsia"/>
                <w:color w:val="3B3838" w:themeColor="background2" w:themeShade="40"/>
              </w:rPr>
              <w:t xml:space="preserve"> which offer </w:t>
            </w:r>
            <w:r w:rsidR="00701A82" w:rsidRPr="006429DF">
              <w:rPr>
                <w:rFonts w:eastAsiaTheme="minorEastAsia"/>
                <w:color w:val="3B3838" w:themeColor="background2" w:themeShade="40"/>
              </w:rPr>
              <w:t>insight</w:t>
            </w:r>
            <w:r w:rsidR="003F3D26" w:rsidRPr="006429DF">
              <w:rPr>
                <w:rFonts w:eastAsiaTheme="minorEastAsia"/>
                <w:color w:val="3B3838" w:themeColor="background2" w:themeShade="40"/>
              </w:rPr>
              <w:t>s</w:t>
            </w:r>
            <w:r w:rsidR="00701A82" w:rsidRPr="006429DF">
              <w:rPr>
                <w:rFonts w:eastAsiaTheme="minorEastAsia"/>
                <w:color w:val="3B3838" w:themeColor="background2" w:themeShade="40"/>
              </w:rPr>
              <w:t xml:space="preserve"> into</w:t>
            </w:r>
            <w:r w:rsidR="00EA75CB" w:rsidRPr="006429DF">
              <w:rPr>
                <w:rFonts w:eastAsiaTheme="minorEastAsia"/>
                <w:color w:val="3B3838" w:themeColor="background2" w:themeShade="40"/>
              </w:rPr>
              <w:t xml:space="preserve"> the generali</w:t>
            </w:r>
            <w:r w:rsidR="002A7359" w:rsidRPr="006429DF">
              <w:rPr>
                <w:rFonts w:eastAsiaTheme="minorEastAsia"/>
                <w:color w:val="3B3838" w:themeColor="background2" w:themeShade="40"/>
              </w:rPr>
              <w:t>s</w:t>
            </w:r>
            <w:r w:rsidR="00EA75CB" w:rsidRPr="006429DF">
              <w:rPr>
                <w:rFonts w:eastAsiaTheme="minorEastAsia"/>
                <w:color w:val="3B3838" w:themeColor="background2" w:themeShade="40"/>
              </w:rPr>
              <w:t>ability of</w:t>
            </w:r>
            <w:r w:rsidR="00701A82" w:rsidRPr="006429DF">
              <w:rPr>
                <w:rFonts w:eastAsiaTheme="minorEastAsia"/>
                <w:color w:val="3B3838" w:themeColor="background2" w:themeShade="40"/>
              </w:rPr>
              <w:t xml:space="preserve"> the results</w:t>
            </w:r>
            <w:r w:rsidR="00A35443" w:rsidRPr="006429DF">
              <w:rPr>
                <w:rFonts w:eastAsiaTheme="minorEastAsia"/>
                <w:color w:val="3B3838" w:themeColor="background2" w:themeShade="40"/>
              </w:rPr>
              <w:t>.</w:t>
            </w:r>
          </w:p>
          <w:p w14:paraId="4BCBCCBF" w14:textId="1E8CD73D" w:rsidR="00701A82" w:rsidRPr="006429DF" w:rsidRDefault="00367501" w:rsidP="00F57DC5">
            <w:pPr>
              <w:pStyle w:val="ListParagraph"/>
              <w:numPr>
                <w:ilvl w:val="0"/>
                <w:numId w:val="11"/>
              </w:numPr>
              <w:tabs>
                <w:tab w:val="num" w:pos="720"/>
              </w:tabs>
              <w:rPr>
                <w:rFonts w:eastAsiaTheme="minorEastAsia"/>
                <w:color w:val="3B3838" w:themeColor="background2" w:themeShade="40"/>
              </w:rPr>
            </w:pPr>
            <w:r w:rsidRPr="006429DF">
              <w:rPr>
                <w:rFonts w:eastAsiaTheme="minorEastAsia"/>
                <w:color w:val="3B3838" w:themeColor="background2" w:themeShade="40"/>
              </w:rPr>
              <w:t xml:space="preserve">Compare programme or academic unit scores within the university’s organisational structure across all </w:t>
            </w:r>
            <w:r w:rsidR="005D5892" w:rsidRPr="006429DF">
              <w:rPr>
                <w:rFonts w:eastAsiaTheme="minorEastAsia"/>
                <w:color w:val="3B3838" w:themeColor="background2" w:themeShade="40"/>
              </w:rPr>
              <w:t>ten</w:t>
            </w:r>
            <w:r w:rsidR="0072303F" w:rsidRPr="006429DF">
              <w:rPr>
                <w:rFonts w:eastAsiaTheme="minorEastAsia"/>
                <w:color w:val="3B3838" w:themeColor="background2" w:themeShade="40"/>
              </w:rPr>
              <w:t xml:space="preserve"> summary indicators</w:t>
            </w:r>
            <w:r w:rsidR="00ED67F9" w:rsidRPr="006429DF">
              <w:rPr>
                <w:rFonts w:eastAsiaTheme="minorEastAsia"/>
                <w:color w:val="3B3838" w:themeColor="background2" w:themeShade="40"/>
              </w:rPr>
              <w:t>.</w:t>
            </w:r>
          </w:p>
          <w:p w14:paraId="3EE3B79F" w14:textId="0BBDCD68" w:rsidR="00ED67F9" w:rsidRPr="006429DF" w:rsidRDefault="00287D58" w:rsidP="00F57DC5">
            <w:pPr>
              <w:pStyle w:val="ListParagraph"/>
              <w:numPr>
                <w:ilvl w:val="0"/>
                <w:numId w:val="11"/>
              </w:numPr>
              <w:tabs>
                <w:tab w:val="num" w:pos="720"/>
              </w:tabs>
              <w:rPr>
                <w:rFonts w:eastAsiaTheme="minorEastAsia"/>
                <w:color w:val="3B3838" w:themeColor="background2" w:themeShade="40"/>
              </w:rPr>
            </w:pPr>
            <w:r w:rsidRPr="006429DF">
              <w:rPr>
                <w:rFonts w:eastAsiaTheme="minorEastAsia"/>
                <w:color w:val="3B3838" w:themeColor="background2" w:themeShade="40"/>
              </w:rPr>
              <w:t>Identify trends by c</w:t>
            </w:r>
            <w:r w:rsidR="008E5099" w:rsidRPr="006429DF">
              <w:rPr>
                <w:rFonts w:eastAsiaTheme="minorEastAsia"/>
                <w:color w:val="3B3838" w:themeColor="background2" w:themeShade="40"/>
              </w:rPr>
              <w:t>ompar</w:t>
            </w:r>
            <w:r w:rsidRPr="006429DF">
              <w:rPr>
                <w:rFonts w:eastAsiaTheme="minorEastAsia"/>
                <w:color w:val="3B3838" w:themeColor="background2" w:themeShade="40"/>
              </w:rPr>
              <w:t>ing</w:t>
            </w:r>
            <w:r w:rsidR="008E5099" w:rsidRPr="006429DF">
              <w:rPr>
                <w:rFonts w:eastAsiaTheme="minorEastAsia"/>
                <w:color w:val="3B3838" w:themeColor="background2" w:themeShade="40"/>
              </w:rPr>
              <w:t xml:space="preserve"> year-on-year indicator scores within a programme or academic unit across all </w:t>
            </w:r>
            <w:r w:rsidR="005D5892" w:rsidRPr="006429DF">
              <w:rPr>
                <w:rFonts w:eastAsiaTheme="minorEastAsia"/>
                <w:color w:val="3B3838" w:themeColor="background2" w:themeShade="40"/>
              </w:rPr>
              <w:t>ten</w:t>
            </w:r>
            <w:r w:rsidR="008E5099" w:rsidRPr="006429DF">
              <w:rPr>
                <w:rFonts w:eastAsiaTheme="minorEastAsia"/>
                <w:color w:val="3B3838" w:themeColor="background2" w:themeShade="40"/>
              </w:rPr>
              <w:t xml:space="preserve"> summary indicators</w:t>
            </w:r>
            <w:r w:rsidR="008E3359" w:rsidRPr="006429DF">
              <w:rPr>
                <w:rFonts w:eastAsiaTheme="minorEastAsia"/>
                <w:color w:val="3B3838" w:themeColor="background2" w:themeShade="40"/>
              </w:rPr>
              <w:t>.</w:t>
            </w:r>
          </w:p>
          <w:p w14:paraId="50AA59D0" w14:textId="77777777" w:rsidR="00F85E77" w:rsidRPr="006429DF" w:rsidRDefault="00F85E77" w:rsidP="00C061CC">
            <w:pPr>
              <w:tabs>
                <w:tab w:val="num" w:pos="720"/>
              </w:tabs>
              <w:spacing w:line="259" w:lineRule="auto"/>
              <w:rPr>
                <w:rFonts w:eastAsiaTheme="minorEastAsia"/>
                <w:color w:val="3B3838" w:themeColor="background2" w:themeShade="40"/>
              </w:rPr>
            </w:pPr>
          </w:p>
          <w:p w14:paraId="40809CE3" w14:textId="422BED58" w:rsidR="00C061CC" w:rsidRPr="006429DF" w:rsidRDefault="00C061CC" w:rsidP="00C061CC">
            <w:pPr>
              <w:tabs>
                <w:tab w:val="num" w:pos="720"/>
              </w:tabs>
              <w:spacing w:line="259" w:lineRule="auto"/>
              <w:rPr>
                <w:rFonts w:eastAsiaTheme="minorEastAsia"/>
                <w:color w:val="3B3838" w:themeColor="background2" w:themeShade="40"/>
              </w:rPr>
            </w:pPr>
            <w:r w:rsidRPr="006429DF">
              <w:rPr>
                <w:rFonts w:eastAsiaTheme="minorEastAsia"/>
                <w:color w:val="3B3838" w:themeColor="background2" w:themeShade="40"/>
              </w:rPr>
              <w:t>The</w:t>
            </w:r>
            <w:r w:rsidR="00F70357" w:rsidRPr="006429DF">
              <w:rPr>
                <w:rFonts w:eastAsiaTheme="minorEastAsia"/>
                <w:color w:val="3B3838" w:themeColor="background2" w:themeShade="40"/>
              </w:rPr>
              <w:t xml:space="preserve"> SUCCEED</w:t>
            </w:r>
            <w:r w:rsidRPr="006429DF">
              <w:rPr>
                <w:rFonts w:eastAsiaTheme="minorEastAsia"/>
                <w:color w:val="3B3838" w:themeColor="background2" w:themeShade="40"/>
              </w:rPr>
              <w:t xml:space="preserve"> reports</w:t>
            </w:r>
            <w:r w:rsidR="00F70357" w:rsidRPr="006429DF">
              <w:rPr>
                <w:rFonts w:eastAsiaTheme="minorEastAsia"/>
                <w:color w:val="3B3838" w:themeColor="background2" w:themeShade="40"/>
              </w:rPr>
              <w:t xml:space="preserve"> help</w:t>
            </w:r>
            <w:r w:rsidRPr="006429DF">
              <w:rPr>
                <w:rFonts w:eastAsiaTheme="minorEastAsia"/>
                <w:color w:val="3B3838" w:themeColor="background2" w:themeShade="40"/>
              </w:rPr>
              <w:t xml:space="preserve"> academic units and </w:t>
            </w:r>
            <w:r w:rsidR="00F70357" w:rsidRPr="006429DF">
              <w:rPr>
                <w:rFonts w:eastAsiaTheme="minorEastAsia"/>
                <w:color w:val="3B3838" w:themeColor="background2" w:themeShade="40"/>
              </w:rPr>
              <w:t xml:space="preserve">programme </w:t>
            </w:r>
            <w:r w:rsidRPr="006429DF">
              <w:rPr>
                <w:rFonts w:eastAsiaTheme="minorEastAsia"/>
                <w:color w:val="3B3838" w:themeColor="background2" w:themeShade="40"/>
              </w:rPr>
              <w:t>teams to:</w:t>
            </w:r>
          </w:p>
          <w:p w14:paraId="210F7507" w14:textId="1B156C99" w:rsidR="008B7F16" w:rsidRPr="006429DF" w:rsidRDefault="008B7F16" w:rsidP="00D556D4">
            <w:pPr>
              <w:pStyle w:val="ListParagraph"/>
              <w:numPr>
                <w:ilvl w:val="0"/>
                <w:numId w:val="15"/>
              </w:numPr>
              <w:rPr>
                <w:rFonts w:eastAsiaTheme="minorEastAsia"/>
                <w:color w:val="3B3838" w:themeColor="background2" w:themeShade="40"/>
              </w:rPr>
            </w:pPr>
            <w:r w:rsidRPr="006429DF">
              <w:rPr>
                <w:rFonts w:eastAsiaTheme="minorEastAsia"/>
                <w:color w:val="3B3838" w:themeColor="background2" w:themeShade="40"/>
              </w:rPr>
              <w:t>Identify strength</w:t>
            </w:r>
            <w:r w:rsidR="00F70357" w:rsidRPr="006429DF">
              <w:rPr>
                <w:rFonts w:eastAsiaTheme="minorEastAsia"/>
                <w:color w:val="3B3838" w:themeColor="background2" w:themeShade="40"/>
              </w:rPr>
              <w:t>s</w:t>
            </w:r>
            <w:r w:rsidR="00BC41EF" w:rsidRPr="006429DF">
              <w:rPr>
                <w:rFonts w:eastAsiaTheme="minorEastAsia"/>
                <w:color w:val="3B3838" w:themeColor="background2" w:themeShade="40"/>
              </w:rPr>
              <w:t xml:space="preserve"> </w:t>
            </w:r>
            <w:r w:rsidRPr="006429DF">
              <w:rPr>
                <w:rFonts w:eastAsiaTheme="minorEastAsia"/>
                <w:color w:val="3B3838" w:themeColor="background2" w:themeShade="40"/>
              </w:rPr>
              <w:t>and weakness</w:t>
            </w:r>
            <w:r w:rsidR="00F70357" w:rsidRPr="006429DF">
              <w:rPr>
                <w:rFonts w:eastAsiaTheme="minorEastAsia"/>
                <w:color w:val="3B3838" w:themeColor="background2" w:themeShade="40"/>
              </w:rPr>
              <w:t>es</w:t>
            </w:r>
            <w:r w:rsidRPr="006429DF">
              <w:rPr>
                <w:rFonts w:eastAsiaTheme="minorEastAsia"/>
                <w:color w:val="3B3838" w:themeColor="background2" w:themeShade="40"/>
              </w:rPr>
              <w:t xml:space="preserve"> </w:t>
            </w:r>
            <w:r w:rsidR="003C3CF4" w:rsidRPr="006429DF">
              <w:rPr>
                <w:rFonts w:eastAsiaTheme="minorEastAsia"/>
                <w:color w:val="3B3838" w:themeColor="background2" w:themeShade="40"/>
              </w:rPr>
              <w:t xml:space="preserve">for </w:t>
            </w:r>
            <w:r w:rsidRPr="006429DF">
              <w:rPr>
                <w:rFonts w:eastAsiaTheme="minorEastAsia"/>
                <w:color w:val="3B3838" w:themeColor="background2" w:themeShade="40"/>
              </w:rPr>
              <w:t>further</w:t>
            </w:r>
            <w:r w:rsidR="003C3CF4" w:rsidRPr="006429DF">
              <w:rPr>
                <w:rFonts w:eastAsiaTheme="minorEastAsia"/>
                <w:color w:val="3B3838" w:themeColor="background2" w:themeShade="40"/>
              </w:rPr>
              <w:t xml:space="preserve"> exploration</w:t>
            </w:r>
            <w:r w:rsidRPr="006429DF">
              <w:rPr>
                <w:rFonts w:eastAsiaTheme="minorEastAsia"/>
                <w:color w:val="3B3838" w:themeColor="background2" w:themeShade="40"/>
              </w:rPr>
              <w:t>.</w:t>
            </w:r>
          </w:p>
          <w:p w14:paraId="690948BC" w14:textId="05D9AAA1" w:rsidR="008B7F16" w:rsidRPr="006429DF" w:rsidRDefault="008B7F16" w:rsidP="00D556D4">
            <w:pPr>
              <w:numPr>
                <w:ilvl w:val="0"/>
                <w:numId w:val="14"/>
              </w:numPr>
              <w:spacing w:line="259" w:lineRule="auto"/>
              <w:rPr>
                <w:rFonts w:eastAsiaTheme="minorEastAsia"/>
                <w:color w:val="3B3838" w:themeColor="background2" w:themeShade="40"/>
              </w:rPr>
            </w:pPr>
            <w:r w:rsidRPr="006429DF">
              <w:rPr>
                <w:rFonts w:eastAsiaTheme="minorEastAsia"/>
                <w:color w:val="3B3838" w:themeColor="background2" w:themeShade="40"/>
              </w:rPr>
              <w:lastRenderedPageBreak/>
              <w:t>Provide valuable information for course board meetings, programmatic reviews, DELTA Award Applications</w:t>
            </w:r>
            <w:r w:rsidR="0056175A" w:rsidRPr="006429DF">
              <w:rPr>
                <w:rFonts w:eastAsiaTheme="minorEastAsia"/>
                <w:color w:val="3B3838" w:themeColor="background2" w:themeShade="40"/>
              </w:rPr>
              <w:t>, etc.</w:t>
            </w:r>
          </w:p>
          <w:p w14:paraId="2438412B" w14:textId="52F4C74D" w:rsidR="008B7F16" w:rsidRPr="006429DF" w:rsidRDefault="00393CF4" w:rsidP="00D556D4">
            <w:pPr>
              <w:numPr>
                <w:ilvl w:val="0"/>
                <w:numId w:val="14"/>
              </w:numPr>
              <w:spacing w:line="259" w:lineRule="auto"/>
              <w:rPr>
                <w:rFonts w:eastAsiaTheme="minorEastAsia"/>
                <w:color w:val="3B3838" w:themeColor="background2" w:themeShade="40"/>
              </w:rPr>
            </w:pPr>
            <w:r w:rsidRPr="006429DF">
              <w:rPr>
                <w:rFonts w:eastAsiaTheme="minorEastAsia"/>
                <w:color w:val="3B3838" w:themeColor="background2" w:themeShade="40"/>
              </w:rPr>
              <w:t>I</w:t>
            </w:r>
            <w:r w:rsidR="008B7F16" w:rsidRPr="006429DF">
              <w:rPr>
                <w:rFonts w:eastAsiaTheme="minorEastAsia"/>
                <w:color w:val="3B3838" w:themeColor="background2" w:themeShade="40"/>
              </w:rPr>
              <w:t>nform coaching and professional development need</w:t>
            </w:r>
            <w:r w:rsidR="00AD1F3A" w:rsidRPr="006429DF">
              <w:rPr>
                <w:rFonts w:eastAsiaTheme="minorEastAsia"/>
                <w:color w:val="3B3838" w:themeColor="background2" w:themeShade="40"/>
              </w:rPr>
              <w:t>s</w:t>
            </w:r>
            <w:r w:rsidR="008B7F16" w:rsidRPr="006429DF">
              <w:rPr>
                <w:rFonts w:eastAsiaTheme="minorEastAsia"/>
                <w:color w:val="3B3838" w:themeColor="background2" w:themeShade="40"/>
              </w:rPr>
              <w:t xml:space="preserve"> for staff.</w:t>
            </w:r>
          </w:p>
          <w:p w14:paraId="0B614F58" w14:textId="77777777" w:rsidR="00AE66B7" w:rsidRPr="006429DF" w:rsidRDefault="00AE66B7" w:rsidP="00C061CC">
            <w:pPr>
              <w:spacing w:line="259" w:lineRule="auto"/>
              <w:rPr>
                <w:rFonts w:eastAsiaTheme="minorEastAsia"/>
                <w:color w:val="3B3838" w:themeColor="background2" w:themeShade="40"/>
              </w:rPr>
            </w:pPr>
          </w:p>
          <w:p w14:paraId="44FAAD95" w14:textId="4C8BD40D" w:rsidR="00C061CC" w:rsidRPr="006429DF" w:rsidRDefault="00714718" w:rsidP="00C061CC">
            <w:pPr>
              <w:spacing w:line="259" w:lineRule="auto"/>
              <w:rPr>
                <w:rFonts w:eastAsiaTheme="minorEastAsia"/>
                <w:color w:val="3B3838" w:themeColor="background2" w:themeShade="40"/>
              </w:rPr>
            </w:pPr>
            <w:r w:rsidRPr="006429DF">
              <w:rPr>
                <w:rFonts w:eastAsiaTheme="minorEastAsia"/>
                <w:color w:val="3B3838" w:themeColor="background2" w:themeShade="40"/>
              </w:rPr>
              <w:t>Since the 20</w:t>
            </w:r>
            <w:r w:rsidR="0050749C" w:rsidRPr="006429DF">
              <w:rPr>
                <w:rFonts w:eastAsiaTheme="minorEastAsia"/>
                <w:color w:val="3B3838" w:themeColor="background2" w:themeShade="40"/>
              </w:rPr>
              <w:t>2</w:t>
            </w:r>
            <w:r w:rsidR="00A746AE" w:rsidRPr="006429DF">
              <w:rPr>
                <w:rFonts w:eastAsiaTheme="minorEastAsia"/>
                <w:color w:val="3B3838" w:themeColor="background2" w:themeShade="40"/>
              </w:rPr>
              <w:t xml:space="preserve">2-23 academic year, </w:t>
            </w:r>
            <w:r w:rsidR="002642D8" w:rsidRPr="006429DF">
              <w:rPr>
                <w:rFonts w:eastAsiaTheme="minorEastAsia"/>
                <w:color w:val="3B3838" w:themeColor="background2" w:themeShade="40"/>
              </w:rPr>
              <w:t xml:space="preserve">SUCCEED </w:t>
            </w:r>
            <w:r w:rsidR="00A746AE" w:rsidRPr="006429DF">
              <w:rPr>
                <w:rFonts w:eastAsiaTheme="minorEastAsia"/>
                <w:color w:val="3B3838" w:themeColor="background2" w:themeShade="40"/>
              </w:rPr>
              <w:t xml:space="preserve">has </w:t>
            </w:r>
            <w:r w:rsidR="00AD1F3A" w:rsidRPr="006429DF">
              <w:rPr>
                <w:rFonts w:eastAsiaTheme="minorEastAsia"/>
                <w:color w:val="3B3838" w:themeColor="background2" w:themeShade="40"/>
              </w:rPr>
              <w:t xml:space="preserve">evolved into </w:t>
            </w:r>
            <w:r w:rsidR="002642D8" w:rsidRPr="006429DF">
              <w:rPr>
                <w:rFonts w:eastAsiaTheme="minorEastAsia"/>
                <w:color w:val="3B3838" w:themeColor="background2" w:themeShade="40"/>
              </w:rPr>
              <w:t xml:space="preserve">a university wide programme with </w:t>
            </w:r>
            <w:r w:rsidR="00C061CC" w:rsidRPr="006429DF">
              <w:rPr>
                <w:rFonts w:eastAsiaTheme="minorEastAsia"/>
                <w:color w:val="3B3838" w:themeColor="background2" w:themeShade="40"/>
              </w:rPr>
              <w:t xml:space="preserve">reports prepared </w:t>
            </w:r>
            <w:r w:rsidR="001249AF" w:rsidRPr="006429DF">
              <w:rPr>
                <w:rFonts w:eastAsiaTheme="minorEastAsia"/>
                <w:color w:val="3B3838" w:themeColor="background2" w:themeShade="40"/>
              </w:rPr>
              <w:t xml:space="preserve">annually </w:t>
            </w:r>
            <w:r w:rsidR="006670B9" w:rsidRPr="006429DF">
              <w:rPr>
                <w:rFonts w:eastAsiaTheme="minorEastAsia"/>
                <w:color w:val="3B3838" w:themeColor="background2" w:themeShade="40"/>
              </w:rPr>
              <w:t xml:space="preserve">and </w:t>
            </w:r>
            <w:r w:rsidR="00C061CC" w:rsidRPr="006429DF">
              <w:rPr>
                <w:rFonts w:eastAsiaTheme="minorEastAsia"/>
                <w:color w:val="3B3838" w:themeColor="background2" w:themeShade="40"/>
              </w:rPr>
              <w:t xml:space="preserve">circulated to each academic unit </w:t>
            </w:r>
            <w:r w:rsidR="006D44EB" w:rsidRPr="006429DF">
              <w:rPr>
                <w:rFonts w:eastAsiaTheme="minorEastAsia"/>
                <w:color w:val="3B3838" w:themeColor="background2" w:themeShade="40"/>
              </w:rPr>
              <w:t>for review</w:t>
            </w:r>
            <w:r w:rsidR="00A746AE" w:rsidRPr="006429DF">
              <w:rPr>
                <w:rFonts w:eastAsiaTheme="minorEastAsia"/>
                <w:color w:val="3B3838" w:themeColor="background2" w:themeShade="40"/>
              </w:rPr>
              <w:t xml:space="preserve">. </w:t>
            </w:r>
            <w:r w:rsidR="00352C68" w:rsidRPr="006429DF">
              <w:rPr>
                <w:rFonts w:eastAsiaTheme="minorEastAsia"/>
                <w:color w:val="3B3838" w:themeColor="background2" w:themeShade="40"/>
              </w:rPr>
              <w:t xml:space="preserve">Academic </w:t>
            </w:r>
            <w:r w:rsidR="0062237E" w:rsidRPr="006429DF">
              <w:rPr>
                <w:rFonts w:eastAsiaTheme="minorEastAsia"/>
                <w:color w:val="3B3838" w:themeColor="background2" w:themeShade="40"/>
              </w:rPr>
              <w:t xml:space="preserve">units </w:t>
            </w:r>
            <w:r w:rsidR="00333940" w:rsidRPr="006429DF">
              <w:rPr>
                <w:rFonts w:eastAsiaTheme="minorEastAsia"/>
                <w:color w:val="3B3838" w:themeColor="background2" w:themeShade="40"/>
              </w:rPr>
              <w:t xml:space="preserve">receive guidance on interpreting their reports via </w:t>
            </w:r>
            <w:r w:rsidR="006D44EB" w:rsidRPr="006429DF">
              <w:rPr>
                <w:rFonts w:eastAsiaTheme="minorEastAsia"/>
                <w:color w:val="3B3838" w:themeColor="background2" w:themeShade="40"/>
              </w:rPr>
              <w:t>the</w:t>
            </w:r>
            <w:r w:rsidR="0062237E" w:rsidRPr="006429DF">
              <w:rPr>
                <w:rFonts w:eastAsiaTheme="minorEastAsia"/>
                <w:color w:val="3B3838" w:themeColor="background2" w:themeShade="40"/>
              </w:rPr>
              <w:t xml:space="preserve"> SUCCEED programme </w:t>
            </w:r>
            <w:r w:rsidR="006D44EB" w:rsidRPr="006429DF">
              <w:rPr>
                <w:rFonts w:eastAsiaTheme="minorEastAsia"/>
                <w:color w:val="3B3838" w:themeColor="background2" w:themeShade="40"/>
              </w:rPr>
              <w:t xml:space="preserve">page on </w:t>
            </w:r>
            <w:r w:rsidR="0062237E" w:rsidRPr="006429DF">
              <w:rPr>
                <w:rFonts w:eastAsiaTheme="minorEastAsia"/>
                <w:color w:val="3B3838" w:themeColor="background2" w:themeShade="40"/>
              </w:rPr>
              <w:t xml:space="preserve">the </w:t>
            </w:r>
            <w:r w:rsidR="00D96325" w:rsidRPr="006429DF">
              <w:rPr>
                <w:rFonts w:eastAsiaTheme="minorEastAsia"/>
                <w:color w:val="3B3838" w:themeColor="background2" w:themeShade="40"/>
              </w:rPr>
              <w:t>TLU</w:t>
            </w:r>
            <w:r w:rsidR="0062237E" w:rsidRPr="006429DF">
              <w:rPr>
                <w:rFonts w:eastAsiaTheme="minorEastAsia"/>
                <w:color w:val="3B3838" w:themeColor="background2" w:themeShade="40"/>
              </w:rPr>
              <w:t xml:space="preserve"> website</w:t>
            </w:r>
            <w:r w:rsidR="00441CE5" w:rsidRPr="006429DF">
              <w:rPr>
                <w:rFonts w:eastAsiaTheme="minorEastAsia"/>
                <w:color w:val="3B3838" w:themeColor="background2" w:themeShade="40"/>
              </w:rPr>
              <w:t xml:space="preserve">. </w:t>
            </w:r>
            <w:r w:rsidR="00B943AF" w:rsidRPr="006429DF">
              <w:rPr>
                <w:rFonts w:eastAsiaTheme="minorEastAsia"/>
                <w:color w:val="3B3838" w:themeColor="background2" w:themeShade="40"/>
              </w:rPr>
              <w:t>Additionally</w:t>
            </w:r>
            <w:r w:rsidR="00441CE5" w:rsidRPr="006429DF">
              <w:rPr>
                <w:rFonts w:eastAsiaTheme="minorEastAsia"/>
                <w:color w:val="3B3838" w:themeColor="background2" w:themeShade="40"/>
              </w:rPr>
              <w:t xml:space="preserve">, </w:t>
            </w:r>
            <w:r w:rsidR="00C061CC" w:rsidRPr="006429DF">
              <w:rPr>
                <w:rFonts w:eastAsiaTheme="minorEastAsia"/>
                <w:color w:val="3B3838" w:themeColor="background2" w:themeShade="40"/>
              </w:rPr>
              <w:t>the programme team offer</w:t>
            </w:r>
            <w:r w:rsidR="00B943AF" w:rsidRPr="006429DF">
              <w:rPr>
                <w:rFonts w:eastAsiaTheme="minorEastAsia"/>
                <w:color w:val="3B3838" w:themeColor="background2" w:themeShade="40"/>
              </w:rPr>
              <w:t>s</w:t>
            </w:r>
            <w:r w:rsidR="00C061CC" w:rsidRPr="006429DF">
              <w:rPr>
                <w:rFonts w:eastAsiaTheme="minorEastAsia"/>
                <w:color w:val="3B3838" w:themeColor="background2" w:themeShade="40"/>
              </w:rPr>
              <w:t xml:space="preserve"> </w:t>
            </w:r>
            <w:r w:rsidR="00C061CC" w:rsidRPr="006429DF">
              <w:rPr>
                <w:rFonts w:eastAsiaTheme="minorEastAsia"/>
                <w:b/>
                <w:bCs/>
                <w:color w:val="3B3838" w:themeColor="background2" w:themeShade="40"/>
              </w:rPr>
              <w:t>SUCCEED meetings</w:t>
            </w:r>
            <w:r w:rsidR="00C061CC" w:rsidRPr="006429DF">
              <w:rPr>
                <w:rFonts w:eastAsiaTheme="minorEastAsia"/>
                <w:color w:val="3B3838" w:themeColor="background2" w:themeShade="40"/>
              </w:rPr>
              <w:t xml:space="preserve"> to </w:t>
            </w:r>
            <w:r w:rsidR="00B943AF" w:rsidRPr="006429DF">
              <w:rPr>
                <w:rFonts w:eastAsiaTheme="minorEastAsia"/>
                <w:color w:val="3B3838" w:themeColor="background2" w:themeShade="40"/>
              </w:rPr>
              <w:t xml:space="preserve">support </w:t>
            </w:r>
            <w:r w:rsidR="00C061CC" w:rsidRPr="006429DF">
              <w:rPr>
                <w:rFonts w:eastAsiaTheme="minorEastAsia"/>
                <w:color w:val="3B3838" w:themeColor="background2" w:themeShade="40"/>
              </w:rPr>
              <w:t xml:space="preserve">academic units </w:t>
            </w:r>
            <w:r w:rsidR="00A338A4" w:rsidRPr="006429DF">
              <w:rPr>
                <w:rFonts w:eastAsiaTheme="minorEastAsia"/>
                <w:color w:val="3B3838" w:themeColor="background2" w:themeShade="40"/>
              </w:rPr>
              <w:t>in</w:t>
            </w:r>
            <w:r w:rsidR="00C061CC" w:rsidRPr="006429DF">
              <w:rPr>
                <w:rFonts w:eastAsiaTheme="minorEastAsia"/>
                <w:color w:val="3B3838" w:themeColor="background2" w:themeShade="40"/>
              </w:rPr>
              <w:t>:</w:t>
            </w:r>
          </w:p>
          <w:p w14:paraId="5FE20DC9" w14:textId="244C224A" w:rsidR="00B834AD" w:rsidRPr="006429DF" w:rsidRDefault="00A338A4" w:rsidP="00D556D4">
            <w:pPr>
              <w:pStyle w:val="ListParagraph"/>
              <w:numPr>
                <w:ilvl w:val="0"/>
                <w:numId w:val="16"/>
              </w:numPr>
              <w:rPr>
                <w:rFonts w:eastAsiaTheme="minorEastAsia"/>
                <w:color w:val="3B3838" w:themeColor="background2" w:themeShade="40"/>
              </w:rPr>
            </w:pPr>
            <w:r w:rsidRPr="006429DF">
              <w:rPr>
                <w:rFonts w:eastAsiaTheme="minorEastAsia"/>
                <w:color w:val="3B3838" w:themeColor="background2" w:themeShade="40"/>
              </w:rPr>
              <w:t>I</w:t>
            </w:r>
            <w:r w:rsidR="00B834AD" w:rsidRPr="006429DF">
              <w:rPr>
                <w:rFonts w:eastAsiaTheme="minorEastAsia"/>
                <w:color w:val="3B3838" w:themeColor="background2" w:themeShade="40"/>
              </w:rPr>
              <w:t>nterpreting their results</w:t>
            </w:r>
            <w:r w:rsidR="001249AF" w:rsidRPr="006429DF">
              <w:rPr>
                <w:rFonts w:eastAsiaTheme="minorEastAsia"/>
                <w:color w:val="3B3838" w:themeColor="background2" w:themeShade="40"/>
              </w:rPr>
              <w:t>.</w:t>
            </w:r>
          </w:p>
          <w:p w14:paraId="6A8DF733" w14:textId="0F171E07" w:rsidR="00450CB6" w:rsidRPr="006429DF" w:rsidRDefault="00B834AD" w:rsidP="00D556D4">
            <w:pPr>
              <w:pStyle w:val="ListParagraph"/>
              <w:numPr>
                <w:ilvl w:val="0"/>
                <w:numId w:val="16"/>
              </w:numPr>
              <w:rPr>
                <w:rFonts w:eastAsiaTheme="minorEastAsia"/>
                <w:color w:val="3B3838" w:themeColor="background2" w:themeShade="40"/>
              </w:rPr>
            </w:pPr>
            <w:r w:rsidRPr="006429DF">
              <w:rPr>
                <w:rFonts w:eastAsiaTheme="minorEastAsia"/>
                <w:color w:val="3B3838" w:themeColor="background2" w:themeShade="40"/>
              </w:rPr>
              <w:t>Facilitat</w:t>
            </w:r>
            <w:r w:rsidR="00A338A4" w:rsidRPr="006429DF">
              <w:rPr>
                <w:rFonts w:eastAsiaTheme="minorEastAsia"/>
                <w:color w:val="3B3838" w:themeColor="background2" w:themeShade="40"/>
              </w:rPr>
              <w:t>ing</w:t>
            </w:r>
            <w:r w:rsidRPr="006429DF">
              <w:rPr>
                <w:rFonts w:eastAsiaTheme="minorEastAsia"/>
                <w:color w:val="3B3838" w:themeColor="background2" w:themeShade="40"/>
              </w:rPr>
              <w:t xml:space="preserve"> discussion</w:t>
            </w:r>
            <w:r w:rsidR="00A338A4" w:rsidRPr="006429DF">
              <w:rPr>
                <w:rFonts w:eastAsiaTheme="minorEastAsia"/>
                <w:color w:val="3B3838" w:themeColor="background2" w:themeShade="40"/>
              </w:rPr>
              <w:t>s</w:t>
            </w:r>
            <w:r w:rsidRPr="006429DF">
              <w:rPr>
                <w:rFonts w:eastAsiaTheme="minorEastAsia"/>
                <w:color w:val="3B3838" w:themeColor="background2" w:themeShade="40"/>
              </w:rPr>
              <w:t xml:space="preserve"> </w:t>
            </w:r>
            <w:r w:rsidR="00A338A4" w:rsidRPr="006429DF">
              <w:rPr>
                <w:rFonts w:eastAsiaTheme="minorEastAsia"/>
                <w:color w:val="3B3838" w:themeColor="background2" w:themeShade="40"/>
              </w:rPr>
              <w:t>about</w:t>
            </w:r>
            <w:r w:rsidRPr="006429DF">
              <w:rPr>
                <w:rFonts w:eastAsiaTheme="minorEastAsia"/>
                <w:color w:val="3B3838" w:themeColor="background2" w:themeShade="40"/>
              </w:rPr>
              <w:t xml:space="preserve"> their </w:t>
            </w:r>
            <w:r w:rsidR="00A338A4" w:rsidRPr="006429DF">
              <w:rPr>
                <w:rFonts w:eastAsiaTheme="minorEastAsia"/>
                <w:color w:val="3B3838" w:themeColor="background2" w:themeShade="40"/>
              </w:rPr>
              <w:t>findings</w:t>
            </w:r>
            <w:r w:rsidR="001249AF" w:rsidRPr="006429DF">
              <w:rPr>
                <w:rFonts w:eastAsiaTheme="minorEastAsia"/>
                <w:color w:val="3B3838" w:themeColor="background2" w:themeShade="40"/>
              </w:rPr>
              <w:t>.</w:t>
            </w:r>
          </w:p>
          <w:p w14:paraId="6BE1622F" w14:textId="61D58BAD" w:rsidR="00C061CC" w:rsidRPr="006429DF" w:rsidRDefault="00C061CC" w:rsidP="00D556D4">
            <w:pPr>
              <w:pStyle w:val="ListParagraph"/>
              <w:numPr>
                <w:ilvl w:val="0"/>
                <w:numId w:val="16"/>
              </w:numPr>
              <w:rPr>
                <w:rFonts w:eastAsiaTheme="minorEastAsia"/>
                <w:color w:val="3B3838" w:themeColor="background2" w:themeShade="40"/>
              </w:rPr>
            </w:pPr>
            <w:r w:rsidRPr="006429DF">
              <w:rPr>
                <w:rFonts w:eastAsiaTheme="minorEastAsia"/>
                <w:color w:val="3B3838" w:themeColor="background2" w:themeShade="40"/>
              </w:rPr>
              <w:t>Explor</w:t>
            </w:r>
            <w:r w:rsidR="00A338A4" w:rsidRPr="006429DF">
              <w:rPr>
                <w:rFonts w:eastAsiaTheme="minorEastAsia"/>
                <w:color w:val="3B3838" w:themeColor="background2" w:themeShade="40"/>
              </w:rPr>
              <w:t>ing</w:t>
            </w:r>
            <w:r w:rsidRPr="006429DF">
              <w:rPr>
                <w:rFonts w:eastAsiaTheme="minorEastAsia"/>
                <w:color w:val="3B3838" w:themeColor="background2" w:themeShade="40"/>
              </w:rPr>
              <w:t xml:space="preserve"> various Teaching, Learning Assessment and Student Engagement (TLASE) related supports that are available within MTU, through the TLU and AnSEO</w:t>
            </w:r>
            <w:r w:rsidR="00C10EE5" w:rsidRPr="006429DF">
              <w:rPr>
                <w:rFonts w:eastAsiaTheme="minorEastAsia"/>
                <w:color w:val="3B3838" w:themeColor="background2" w:themeShade="40"/>
              </w:rPr>
              <w:t>.</w:t>
            </w:r>
          </w:p>
          <w:p w14:paraId="7C6AE54B" w14:textId="77777777" w:rsidR="009B5626" w:rsidRPr="006429DF" w:rsidRDefault="009B5626" w:rsidP="005D084C">
            <w:pPr>
              <w:rPr>
                <w:rFonts w:eastAsiaTheme="minorEastAsia"/>
                <w:color w:val="3B3838" w:themeColor="background2" w:themeShade="40"/>
              </w:rPr>
            </w:pPr>
          </w:p>
          <w:p w14:paraId="66DDB73C" w14:textId="090A3CE0" w:rsidR="009C0A99" w:rsidRPr="006429DF" w:rsidRDefault="009B5626" w:rsidP="005D084C">
            <w:pPr>
              <w:rPr>
                <w:rFonts w:eastAsiaTheme="minorEastAsia"/>
                <w:color w:val="3B3838" w:themeColor="background2" w:themeShade="40"/>
              </w:rPr>
            </w:pPr>
            <w:r w:rsidRPr="006429DF">
              <w:rPr>
                <w:rFonts w:eastAsiaTheme="minorEastAsia"/>
                <w:color w:val="3B3838" w:themeColor="background2" w:themeShade="40"/>
              </w:rPr>
              <w:t>By fostering a culture of data-informed decision-making, the SUCCEED project plays a crucial role in enhancing the educational experience at MTU</w:t>
            </w:r>
            <w:r w:rsidR="00E5628C" w:rsidRPr="006429DF">
              <w:rPr>
                <w:rFonts w:eastAsiaTheme="minorEastAsia"/>
                <w:color w:val="3B3838" w:themeColor="background2" w:themeShade="40"/>
              </w:rPr>
              <w:t>, ultimately contributing to improved student engagement and success.</w:t>
            </w:r>
          </w:p>
        </w:tc>
      </w:tr>
      <w:tr w:rsidR="4D76C2C4" w:rsidRPr="006429DF" w14:paraId="4D87ECDB" w14:textId="77777777" w:rsidTr="008D7D1D">
        <w:trPr>
          <w:trHeight w:val="300"/>
        </w:trPr>
        <w:tc>
          <w:tcPr>
            <w:tcW w:w="2689" w:type="dxa"/>
            <w:tcMar>
              <w:left w:w="105" w:type="dxa"/>
              <w:right w:w="105" w:type="dxa"/>
            </w:tcMar>
          </w:tcPr>
          <w:p w14:paraId="4A3FFF18" w14:textId="114B648F" w:rsidR="26DDE489" w:rsidRPr="006429DF" w:rsidRDefault="26DDE489" w:rsidP="4D76C2C4">
            <w:pPr>
              <w:spacing w:line="259" w:lineRule="auto"/>
              <w:rPr>
                <w:rFonts w:eastAsiaTheme="minorEastAsia"/>
                <w:b/>
                <w:bCs/>
                <w:color w:val="000000" w:themeColor="text1"/>
              </w:rPr>
            </w:pPr>
            <w:r w:rsidRPr="006429DF">
              <w:rPr>
                <w:rFonts w:eastAsiaTheme="minorEastAsia"/>
                <w:b/>
                <w:bCs/>
                <w:color w:val="000000" w:themeColor="text1"/>
              </w:rPr>
              <w:lastRenderedPageBreak/>
              <w:t xml:space="preserve">Did you collaborate with internal and/or external stakeholders to deliver? </w:t>
            </w:r>
          </w:p>
          <w:p w14:paraId="724E4DDB" w14:textId="4974B5AD" w:rsidR="4D76C2C4" w:rsidRPr="006429DF" w:rsidRDefault="4D76C2C4" w:rsidP="4D76C2C4">
            <w:pPr>
              <w:spacing w:line="259" w:lineRule="auto"/>
              <w:rPr>
                <w:rFonts w:eastAsiaTheme="minorEastAsia"/>
                <w:b/>
                <w:bCs/>
                <w:color w:val="000000" w:themeColor="text1"/>
              </w:rPr>
            </w:pPr>
          </w:p>
        </w:tc>
        <w:tc>
          <w:tcPr>
            <w:tcW w:w="7087" w:type="dxa"/>
            <w:tcMar>
              <w:left w:w="105" w:type="dxa"/>
              <w:right w:w="105" w:type="dxa"/>
            </w:tcMar>
          </w:tcPr>
          <w:p w14:paraId="7ABAA712" w14:textId="0FE57277" w:rsidR="006A77B1" w:rsidRPr="006429DF" w:rsidRDefault="00771636" w:rsidP="4D76C2C4">
            <w:pPr>
              <w:spacing w:line="259" w:lineRule="auto"/>
              <w:rPr>
                <w:rFonts w:eastAsiaTheme="minorEastAsia"/>
                <w:color w:val="3B3838" w:themeColor="background2" w:themeShade="40"/>
              </w:rPr>
            </w:pPr>
            <w:r w:rsidRPr="006429DF">
              <w:rPr>
                <w:rFonts w:eastAsiaTheme="minorEastAsia"/>
                <w:color w:val="3B3838" w:themeColor="background2" w:themeShade="40"/>
              </w:rPr>
              <w:t>Yes</w:t>
            </w:r>
          </w:p>
          <w:p w14:paraId="6B91DD7E" w14:textId="1122BFB3" w:rsidR="00771636" w:rsidRPr="006429DF" w:rsidRDefault="00771636" w:rsidP="00771636">
            <w:pPr>
              <w:pStyle w:val="ListParagraph"/>
              <w:numPr>
                <w:ilvl w:val="0"/>
                <w:numId w:val="4"/>
              </w:numPr>
              <w:rPr>
                <w:rFonts w:eastAsiaTheme="minorEastAsia"/>
                <w:color w:val="3B3838" w:themeColor="background2" w:themeShade="40"/>
              </w:rPr>
            </w:pPr>
            <w:r w:rsidRPr="006429DF">
              <w:rPr>
                <w:rFonts w:eastAsiaTheme="minorEastAsia"/>
                <w:color w:val="3B3838" w:themeColor="background2" w:themeShade="40"/>
              </w:rPr>
              <w:t>Internal</w:t>
            </w:r>
          </w:p>
          <w:p w14:paraId="5CDC8CF7" w14:textId="59533984" w:rsidR="00D0374E" w:rsidRPr="006429DF" w:rsidRDefault="00DF2B1F" w:rsidP="00771636">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Office of Vice President Academic Affairs and Registrar</w:t>
            </w:r>
          </w:p>
          <w:p w14:paraId="619D4C84" w14:textId="68215257" w:rsidR="00771636" w:rsidRPr="006429DF" w:rsidRDefault="00493A00" w:rsidP="00771636">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Heads of Facult</w:t>
            </w:r>
            <w:r w:rsidR="006F13C6" w:rsidRPr="006429DF">
              <w:rPr>
                <w:rFonts w:eastAsiaTheme="minorEastAsia"/>
                <w:color w:val="3B3838" w:themeColor="background2" w:themeShade="40"/>
              </w:rPr>
              <w:t>ies</w:t>
            </w:r>
            <w:r w:rsidRPr="006429DF">
              <w:rPr>
                <w:rFonts w:eastAsiaTheme="minorEastAsia"/>
                <w:color w:val="3B3838" w:themeColor="background2" w:themeShade="40"/>
              </w:rPr>
              <w:t xml:space="preserve">, </w:t>
            </w:r>
            <w:r w:rsidR="00DF6C48" w:rsidRPr="006429DF">
              <w:rPr>
                <w:rFonts w:eastAsiaTheme="minorEastAsia"/>
                <w:color w:val="3B3838" w:themeColor="background2" w:themeShade="40"/>
              </w:rPr>
              <w:t>Schools,</w:t>
            </w:r>
            <w:r w:rsidRPr="006429DF">
              <w:rPr>
                <w:rFonts w:eastAsiaTheme="minorEastAsia"/>
                <w:color w:val="3B3838" w:themeColor="background2" w:themeShade="40"/>
              </w:rPr>
              <w:t xml:space="preserve"> and </w:t>
            </w:r>
            <w:r w:rsidR="00366019" w:rsidRPr="006429DF">
              <w:rPr>
                <w:rFonts w:eastAsiaTheme="minorEastAsia"/>
                <w:color w:val="3B3838" w:themeColor="background2" w:themeShade="40"/>
              </w:rPr>
              <w:t>Department</w:t>
            </w:r>
            <w:r w:rsidR="006F13C6" w:rsidRPr="006429DF">
              <w:rPr>
                <w:rFonts w:eastAsiaTheme="minorEastAsia"/>
                <w:color w:val="3B3838" w:themeColor="background2" w:themeShade="40"/>
              </w:rPr>
              <w:t>s</w:t>
            </w:r>
          </w:p>
          <w:p w14:paraId="503DD197" w14:textId="28198B1E" w:rsidR="00366019" w:rsidRPr="006429DF" w:rsidRDefault="00366019" w:rsidP="00771636">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Programme Coordinators &amp; Teams</w:t>
            </w:r>
          </w:p>
          <w:p w14:paraId="4913AE02" w14:textId="1305FFE9" w:rsidR="00BB611F" w:rsidRPr="006429DF" w:rsidRDefault="00BB611F" w:rsidP="00771636">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Student Engagement Offices</w:t>
            </w:r>
          </w:p>
          <w:p w14:paraId="042619F1" w14:textId="77777777" w:rsidR="00507D8D" w:rsidRPr="006429DF" w:rsidRDefault="00507D8D" w:rsidP="00507D8D">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Students’ Union</w:t>
            </w:r>
          </w:p>
          <w:p w14:paraId="7431B9F2" w14:textId="5564FB86" w:rsidR="00771636" w:rsidRPr="006429DF" w:rsidRDefault="00771636" w:rsidP="00771636">
            <w:pPr>
              <w:pStyle w:val="ListParagraph"/>
              <w:numPr>
                <w:ilvl w:val="0"/>
                <w:numId w:val="4"/>
              </w:numPr>
              <w:rPr>
                <w:rFonts w:eastAsiaTheme="minorEastAsia"/>
                <w:color w:val="3B3838" w:themeColor="background2" w:themeShade="40"/>
              </w:rPr>
            </w:pPr>
            <w:r w:rsidRPr="006429DF">
              <w:rPr>
                <w:rFonts w:eastAsiaTheme="minorEastAsia"/>
                <w:color w:val="3B3838" w:themeColor="background2" w:themeShade="40"/>
              </w:rPr>
              <w:t>External</w:t>
            </w:r>
          </w:p>
          <w:p w14:paraId="2A9C1601" w14:textId="13CCE712" w:rsidR="00BB611F" w:rsidRPr="006429DF" w:rsidRDefault="00BB611F" w:rsidP="00BB611F">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StudentSurvey.ie – Analysis &amp; Impact Group</w:t>
            </w:r>
          </w:p>
          <w:p w14:paraId="6A7138D7" w14:textId="1F6C8676" w:rsidR="006A77B1" w:rsidRPr="006429DF" w:rsidRDefault="006A77B1" w:rsidP="4D76C2C4">
            <w:pPr>
              <w:spacing w:line="259" w:lineRule="auto"/>
              <w:rPr>
                <w:rFonts w:eastAsiaTheme="minorEastAsia"/>
                <w:color w:val="3B3838" w:themeColor="background2" w:themeShade="40"/>
              </w:rPr>
            </w:pPr>
          </w:p>
        </w:tc>
      </w:tr>
      <w:tr w:rsidR="4D76C2C4" w:rsidRPr="006429DF" w14:paraId="2ADBBECD" w14:textId="77777777" w:rsidTr="008D7D1D">
        <w:trPr>
          <w:trHeight w:val="300"/>
        </w:trPr>
        <w:tc>
          <w:tcPr>
            <w:tcW w:w="2689" w:type="dxa"/>
            <w:tcMar>
              <w:left w:w="105" w:type="dxa"/>
              <w:right w:w="105" w:type="dxa"/>
            </w:tcMar>
          </w:tcPr>
          <w:p w14:paraId="5FCD7381" w14:textId="1654BBA4" w:rsidR="00F77C41" w:rsidRPr="006429DF" w:rsidRDefault="00F77C41" w:rsidP="00F77C41">
            <w:pPr>
              <w:spacing w:line="259" w:lineRule="auto"/>
              <w:rPr>
                <w:rFonts w:eastAsiaTheme="minorEastAsia"/>
                <w:b/>
                <w:bCs/>
              </w:rPr>
            </w:pPr>
            <w:r w:rsidRPr="006429DF">
              <w:rPr>
                <w:rFonts w:eastAsiaTheme="minorEastAsia"/>
                <w:b/>
                <w:bCs/>
              </w:rPr>
              <w:t>Organisation and Planning</w:t>
            </w:r>
          </w:p>
          <w:p w14:paraId="09107B22" w14:textId="08131323" w:rsidR="4D76C2C4" w:rsidRPr="006429DF" w:rsidRDefault="4D76C2C4" w:rsidP="4D76C2C4">
            <w:pPr>
              <w:spacing w:line="259" w:lineRule="auto"/>
              <w:rPr>
                <w:rFonts w:eastAsiaTheme="minorEastAsia"/>
                <w:b/>
                <w:bCs/>
              </w:rPr>
            </w:pPr>
          </w:p>
        </w:tc>
        <w:tc>
          <w:tcPr>
            <w:tcW w:w="7087" w:type="dxa"/>
            <w:tcMar>
              <w:left w:w="105" w:type="dxa"/>
              <w:right w:w="105" w:type="dxa"/>
            </w:tcMar>
          </w:tcPr>
          <w:p w14:paraId="2F879DF8" w14:textId="1688F847" w:rsidR="006A77B1" w:rsidRPr="006429DF" w:rsidRDefault="007532D2" w:rsidP="4D76C2C4">
            <w:pPr>
              <w:spacing w:line="259" w:lineRule="auto"/>
              <w:rPr>
                <w:rFonts w:eastAsiaTheme="minorEastAsia"/>
                <w:b/>
                <w:bCs/>
                <w:color w:val="3B3838" w:themeColor="background2" w:themeShade="40"/>
              </w:rPr>
            </w:pPr>
            <w:r w:rsidRPr="006429DF">
              <w:rPr>
                <w:rFonts w:eastAsiaTheme="minorEastAsia"/>
                <w:b/>
                <w:bCs/>
                <w:color w:val="3B3838" w:themeColor="background2" w:themeShade="40"/>
              </w:rPr>
              <w:t>Project</w:t>
            </w:r>
            <w:r w:rsidR="005A4D67" w:rsidRPr="006429DF">
              <w:rPr>
                <w:rFonts w:eastAsiaTheme="minorEastAsia"/>
                <w:b/>
                <w:bCs/>
                <w:color w:val="3B3838" w:themeColor="background2" w:themeShade="40"/>
              </w:rPr>
              <w:t xml:space="preserve"> Time Frame</w:t>
            </w:r>
            <w:r w:rsidR="004E17D2" w:rsidRPr="006429DF">
              <w:rPr>
                <w:rFonts w:eastAsiaTheme="minorEastAsia"/>
                <w:b/>
                <w:bCs/>
                <w:color w:val="3B3838" w:themeColor="background2" w:themeShade="40"/>
              </w:rPr>
              <w:t>:</w:t>
            </w:r>
          </w:p>
          <w:p w14:paraId="35D41037" w14:textId="1FF6966C" w:rsidR="00384A31" w:rsidRPr="006429DF" w:rsidRDefault="00014BBE" w:rsidP="004E17D2">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 xml:space="preserve">Sep – Nov </w:t>
            </w:r>
            <w:r w:rsidR="00FA3187" w:rsidRPr="006429DF">
              <w:rPr>
                <w:rFonts w:eastAsiaTheme="minorEastAsia"/>
                <w:b/>
                <w:bCs/>
                <w:color w:val="3B3838" w:themeColor="background2" w:themeShade="40"/>
              </w:rPr>
              <w:t>2021:</w:t>
            </w:r>
            <w:r w:rsidR="00FA3187" w:rsidRPr="006429DF">
              <w:rPr>
                <w:rFonts w:eastAsiaTheme="minorEastAsia"/>
                <w:color w:val="3B3838" w:themeColor="background2" w:themeShade="40"/>
              </w:rPr>
              <w:t xml:space="preserve"> </w:t>
            </w:r>
            <w:r w:rsidR="00032DAD" w:rsidRPr="006429DF">
              <w:rPr>
                <w:rFonts w:eastAsiaTheme="minorEastAsia"/>
                <w:color w:val="3B3838" w:themeColor="background2" w:themeShade="40"/>
              </w:rPr>
              <w:t>Developed</w:t>
            </w:r>
            <w:r w:rsidR="00384A31" w:rsidRPr="006429DF">
              <w:rPr>
                <w:rFonts w:eastAsiaTheme="minorEastAsia"/>
                <w:color w:val="3B3838" w:themeColor="background2" w:themeShade="40"/>
              </w:rPr>
              <w:t>:</w:t>
            </w:r>
          </w:p>
          <w:p w14:paraId="70C9319D" w14:textId="237ED623" w:rsidR="004E17D2" w:rsidRPr="006429DF" w:rsidRDefault="00384A31" w:rsidP="00384A31">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S</w:t>
            </w:r>
            <w:r w:rsidR="004E17D2" w:rsidRPr="006429DF">
              <w:rPr>
                <w:rFonts w:eastAsiaTheme="minorEastAsia"/>
                <w:color w:val="3B3838" w:themeColor="background2" w:themeShade="40"/>
              </w:rPr>
              <w:t>tandardised reporting structure on StudentSurvey.ie data</w:t>
            </w:r>
            <w:r w:rsidR="006F7983" w:rsidRPr="006429DF">
              <w:rPr>
                <w:rFonts w:eastAsiaTheme="minorEastAsia"/>
                <w:color w:val="3B3838" w:themeColor="background2" w:themeShade="40"/>
              </w:rPr>
              <w:t xml:space="preserve"> (2016-2021)</w:t>
            </w:r>
            <w:r w:rsidR="004E17D2" w:rsidRPr="006429DF">
              <w:rPr>
                <w:rFonts w:eastAsiaTheme="minorEastAsia"/>
                <w:color w:val="3B3838" w:themeColor="background2" w:themeShade="40"/>
              </w:rPr>
              <w:t xml:space="preserve"> that </w:t>
            </w:r>
            <w:r w:rsidR="00FA3187" w:rsidRPr="006429DF">
              <w:rPr>
                <w:rFonts w:eastAsiaTheme="minorEastAsia"/>
                <w:color w:val="3B3838" w:themeColor="background2" w:themeShade="40"/>
              </w:rPr>
              <w:t>wa</w:t>
            </w:r>
            <w:r w:rsidR="004E17D2" w:rsidRPr="006429DF">
              <w:rPr>
                <w:rFonts w:eastAsiaTheme="minorEastAsia"/>
                <w:color w:val="3B3838" w:themeColor="background2" w:themeShade="40"/>
              </w:rPr>
              <w:t>s reproducible across all applicable academic units and programmes in MTU.</w:t>
            </w:r>
          </w:p>
          <w:p w14:paraId="3DC954CC" w14:textId="3BBCB563" w:rsidR="000358CB" w:rsidRPr="006429DF" w:rsidRDefault="000358CB" w:rsidP="00384A31">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Mapp</w:t>
            </w:r>
            <w:r w:rsidR="00543093" w:rsidRPr="006429DF">
              <w:rPr>
                <w:rFonts w:eastAsiaTheme="minorEastAsia"/>
                <w:color w:val="3B3838" w:themeColor="background2" w:themeShade="40"/>
              </w:rPr>
              <w:t>ing of</w:t>
            </w:r>
            <w:r w:rsidR="00330342" w:rsidRPr="006429DF">
              <w:rPr>
                <w:rFonts w:eastAsiaTheme="minorEastAsia"/>
                <w:color w:val="3B3838" w:themeColor="background2" w:themeShade="40"/>
              </w:rPr>
              <w:t xml:space="preserve"> key initiatives of both TLU and AnSEO</w:t>
            </w:r>
            <w:r w:rsidR="00D15B2D" w:rsidRPr="006429DF">
              <w:rPr>
                <w:rFonts w:eastAsiaTheme="minorEastAsia"/>
                <w:color w:val="3B3838" w:themeColor="background2" w:themeShade="40"/>
              </w:rPr>
              <w:t xml:space="preserve"> – The Student Engagement Office</w:t>
            </w:r>
            <w:r w:rsidR="00330342" w:rsidRPr="006429DF">
              <w:rPr>
                <w:rFonts w:eastAsiaTheme="minorEastAsia"/>
                <w:color w:val="3B3838" w:themeColor="background2" w:themeShade="40"/>
              </w:rPr>
              <w:t xml:space="preserve"> to the </w:t>
            </w:r>
            <w:r w:rsidR="005D5892" w:rsidRPr="006429DF">
              <w:rPr>
                <w:rFonts w:eastAsiaTheme="minorEastAsia"/>
                <w:color w:val="3B3838" w:themeColor="background2" w:themeShade="40"/>
              </w:rPr>
              <w:t>ten</w:t>
            </w:r>
            <w:r w:rsidR="00330342" w:rsidRPr="006429DF">
              <w:rPr>
                <w:rFonts w:eastAsiaTheme="minorEastAsia"/>
                <w:color w:val="3B3838" w:themeColor="background2" w:themeShade="40"/>
              </w:rPr>
              <w:t xml:space="preserve"> summary indicators from StudentSurvey.ie</w:t>
            </w:r>
          </w:p>
          <w:p w14:paraId="71814061" w14:textId="7BA46B70" w:rsidR="004E17D2" w:rsidRPr="006429DF" w:rsidRDefault="00FA3187" w:rsidP="004E17D2">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Nov 2021:</w:t>
            </w:r>
            <w:r w:rsidRPr="006429DF">
              <w:rPr>
                <w:rFonts w:eastAsiaTheme="minorEastAsia"/>
                <w:color w:val="3B3838" w:themeColor="background2" w:themeShade="40"/>
              </w:rPr>
              <w:t xml:space="preserve"> </w:t>
            </w:r>
            <w:r w:rsidR="004E17D2" w:rsidRPr="006429DF">
              <w:rPr>
                <w:rFonts w:eastAsiaTheme="minorEastAsia"/>
                <w:color w:val="3B3838" w:themeColor="background2" w:themeShade="40"/>
              </w:rPr>
              <w:t>Host</w:t>
            </w:r>
            <w:r w:rsidRPr="006429DF">
              <w:rPr>
                <w:rFonts w:eastAsiaTheme="minorEastAsia"/>
                <w:color w:val="3B3838" w:themeColor="background2" w:themeShade="40"/>
              </w:rPr>
              <w:t>ed</w:t>
            </w:r>
            <w:r w:rsidR="004E17D2" w:rsidRPr="006429DF">
              <w:rPr>
                <w:rFonts w:eastAsiaTheme="minorEastAsia"/>
                <w:color w:val="3B3838" w:themeColor="background2" w:themeShade="40"/>
              </w:rPr>
              <w:t xml:space="preserve"> an</w:t>
            </w:r>
            <w:r w:rsidRPr="006429DF">
              <w:rPr>
                <w:rFonts w:eastAsiaTheme="minorEastAsia"/>
                <w:color w:val="3B3838" w:themeColor="background2" w:themeShade="40"/>
              </w:rPr>
              <w:t xml:space="preserve"> online</w:t>
            </w:r>
            <w:r w:rsidR="004E17D2" w:rsidRPr="006429DF">
              <w:rPr>
                <w:rFonts w:eastAsiaTheme="minorEastAsia"/>
                <w:color w:val="3B3838" w:themeColor="background2" w:themeShade="40"/>
              </w:rPr>
              <w:t xml:space="preserve"> information session </w:t>
            </w:r>
            <w:r w:rsidR="006F7983" w:rsidRPr="006429DF">
              <w:rPr>
                <w:rFonts w:eastAsiaTheme="minorEastAsia"/>
                <w:color w:val="3B3838" w:themeColor="background2" w:themeShade="40"/>
              </w:rPr>
              <w:t xml:space="preserve">within MTU </w:t>
            </w:r>
            <w:r w:rsidR="004E17D2" w:rsidRPr="006429DF">
              <w:rPr>
                <w:rFonts w:eastAsiaTheme="minorEastAsia"/>
                <w:color w:val="3B3838" w:themeColor="background2" w:themeShade="40"/>
              </w:rPr>
              <w:t>to communicate the vision of how the standardised reporting structure of StudentSurvey.ie data could be utilised across academic units and programmes.</w:t>
            </w:r>
          </w:p>
          <w:p w14:paraId="068FBC42" w14:textId="56EC17AD" w:rsidR="004E17D2" w:rsidRPr="006429DF" w:rsidRDefault="006F7983" w:rsidP="004E17D2">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Dec 2021-Jun 2022:</w:t>
            </w:r>
            <w:r w:rsidRPr="006429DF">
              <w:rPr>
                <w:rFonts w:eastAsiaTheme="minorEastAsia"/>
                <w:color w:val="3B3838" w:themeColor="background2" w:themeShade="40"/>
              </w:rPr>
              <w:t xml:space="preserve"> </w:t>
            </w:r>
            <w:r w:rsidR="004E17D2" w:rsidRPr="006429DF">
              <w:rPr>
                <w:rFonts w:eastAsiaTheme="minorEastAsia"/>
                <w:color w:val="3B3838" w:themeColor="background2" w:themeShade="40"/>
              </w:rPr>
              <w:t>Engage</w:t>
            </w:r>
            <w:r w:rsidRPr="006429DF">
              <w:rPr>
                <w:rFonts w:eastAsiaTheme="minorEastAsia"/>
                <w:color w:val="3B3838" w:themeColor="background2" w:themeShade="40"/>
              </w:rPr>
              <w:t>d</w:t>
            </w:r>
            <w:r w:rsidR="004E17D2" w:rsidRPr="006429DF">
              <w:rPr>
                <w:rFonts w:eastAsiaTheme="minorEastAsia"/>
                <w:color w:val="3B3838" w:themeColor="background2" w:themeShade="40"/>
              </w:rPr>
              <w:t xml:space="preserve"> with members from academic units to showcase the use and capability of the StudentSurvey.ie results for specific units</w:t>
            </w:r>
            <w:r w:rsidR="00C434B6" w:rsidRPr="006429DF">
              <w:rPr>
                <w:rFonts w:eastAsiaTheme="minorEastAsia"/>
                <w:color w:val="3B3838" w:themeColor="background2" w:themeShade="40"/>
              </w:rPr>
              <w:t>.</w:t>
            </w:r>
          </w:p>
          <w:p w14:paraId="65C719B2" w14:textId="77777777" w:rsidR="00CB6848" w:rsidRPr="006429DF" w:rsidRDefault="00C434B6" w:rsidP="004E17D2">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Jun -</w:t>
            </w:r>
            <w:r w:rsidR="002B65AB" w:rsidRPr="006429DF">
              <w:rPr>
                <w:rFonts w:eastAsiaTheme="minorEastAsia"/>
                <w:b/>
                <w:bCs/>
                <w:color w:val="3B3838" w:themeColor="background2" w:themeShade="40"/>
              </w:rPr>
              <w:t>Nov</w:t>
            </w:r>
            <w:r w:rsidR="00EC2C19" w:rsidRPr="006429DF">
              <w:rPr>
                <w:rFonts w:eastAsiaTheme="minorEastAsia"/>
                <w:b/>
                <w:bCs/>
                <w:color w:val="3B3838" w:themeColor="background2" w:themeShade="40"/>
              </w:rPr>
              <w:t xml:space="preserve"> 20</w:t>
            </w:r>
            <w:r w:rsidR="00B238E2" w:rsidRPr="006429DF">
              <w:rPr>
                <w:rFonts w:eastAsiaTheme="minorEastAsia"/>
                <w:b/>
                <w:bCs/>
                <w:color w:val="3B3838" w:themeColor="background2" w:themeShade="40"/>
              </w:rPr>
              <w:t>22:</w:t>
            </w:r>
            <w:r w:rsidR="00B238E2" w:rsidRPr="006429DF">
              <w:rPr>
                <w:rFonts w:eastAsiaTheme="minorEastAsia"/>
                <w:color w:val="3B3838" w:themeColor="background2" w:themeShade="40"/>
              </w:rPr>
              <w:t xml:space="preserve"> </w:t>
            </w:r>
          </w:p>
          <w:p w14:paraId="341F4C9C" w14:textId="62D62DC9" w:rsidR="00A1140E" w:rsidRPr="006429DF" w:rsidRDefault="00CB6848" w:rsidP="00CB6848">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lastRenderedPageBreak/>
              <w:t>Presented at</w:t>
            </w:r>
            <w:r w:rsidR="00A1140E" w:rsidRPr="006429DF">
              <w:rPr>
                <w:rFonts w:eastAsiaTheme="minorEastAsia"/>
                <w:color w:val="3B3838" w:themeColor="background2" w:themeShade="40"/>
              </w:rPr>
              <w:t xml:space="preserve"> </w:t>
            </w:r>
            <w:bookmarkStart w:id="0" w:name="_Hlk182471431"/>
            <w:r w:rsidR="00A1140E" w:rsidRPr="006429DF">
              <w:rPr>
                <w:rFonts w:eastAsiaTheme="minorEastAsia"/>
                <w:color w:val="3B3838" w:themeColor="background2" w:themeShade="40"/>
              </w:rPr>
              <w:t>StudentSurvey.ie Practitioners Forum</w:t>
            </w:r>
            <w:r w:rsidR="00BD0F9F" w:rsidRPr="006429DF">
              <w:rPr>
                <w:rFonts w:eastAsiaTheme="minorEastAsia"/>
                <w:color w:val="3B3838" w:themeColor="background2" w:themeShade="40"/>
              </w:rPr>
              <w:t>, Galway,</w:t>
            </w:r>
            <w:r w:rsidR="00B319B1" w:rsidRPr="006429DF">
              <w:rPr>
                <w:rFonts w:eastAsiaTheme="minorEastAsia"/>
                <w:color w:val="3B3838" w:themeColor="background2" w:themeShade="40"/>
              </w:rPr>
              <w:t xml:space="preserve"> </w:t>
            </w:r>
            <w:r w:rsidR="00EF3530" w:rsidRPr="006429DF">
              <w:rPr>
                <w:rFonts w:eastAsiaTheme="minorEastAsia"/>
                <w:color w:val="3B3838" w:themeColor="background2" w:themeShade="40"/>
              </w:rPr>
              <w:t xml:space="preserve">on </w:t>
            </w:r>
            <w:r w:rsidR="00B319B1" w:rsidRPr="006429DF">
              <w:rPr>
                <w:rFonts w:eastAsiaTheme="minorEastAsia"/>
                <w:color w:val="3B3838" w:themeColor="background2" w:themeShade="40"/>
              </w:rPr>
              <w:t>June</w:t>
            </w:r>
            <w:r w:rsidR="00EF3530" w:rsidRPr="006429DF">
              <w:rPr>
                <w:rFonts w:eastAsiaTheme="minorEastAsia"/>
                <w:color w:val="3B3838" w:themeColor="background2" w:themeShade="40"/>
              </w:rPr>
              <w:t xml:space="preserve"> 2</w:t>
            </w:r>
            <w:r w:rsidR="00EF3530" w:rsidRPr="006429DF">
              <w:rPr>
                <w:rFonts w:eastAsiaTheme="minorEastAsia"/>
                <w:color w:val="3B3838" w:themeColor="background2" w:themeShade="40"/>
                <w:vertAlign w:val="superscript"/>
              </w:rPr>
              <w:t>nd</w:t>
            </w:r>
            <w:r w:rsidR="00EF3530" w:rsidRPr="006429DF">
              <w:rPr>
                <w:rFonts w:eastAsiaTheme="minorEastAsia"/>
                <w:color w:val="3B3838" w:themeColor="background2" w:themeShade="40"/>
              </w:rPr>
              <w:t xml:space="preserve">, </w:t>
            </w:r>
            <w:r w:rsidR="00B319B1" w:rsidRPr="006429DF">
              <w:rPr>
                <w:rFonts w:eastAsiaTheme="minorEastAsia"/>
                <w:color w:val="3B3838" w:themeColor="background2" w:themeShade="40"/>
              </w:rPr>
              <w:t>20</w:t>
            </w:r>
            <w:r w:rsidR="000373E2" w:rsidRPr="006429DF">
              <w:rPr>
                <w:rFonts w:eastAsiaTheme="minorEastAsia"/>
                <w:color w:val="3B3838" w:themeColor="background2" w:themeShade="40"/>
              </w:rPr>
              <w:t>22</w:t>
            </w:r>
            <w:bookmarkEnd w:id="0"/>
            <w:r w:rsidR="00A1140E" w:rsidRPr="006429DF">
              <w:rPr>
                <w:rFonts w:eastAsiaTheme="minorEastAsia"/>
                <w:color w:val="3B3838" w:themeColor="background2" w:themeShade="40"/>
              </w:rPr>
              <w:t>:</w:t>
            </w:r>
          </w:p>
          <w:p w14:paraId="323B3F5B" w14:textId="69283CD0" w:rsidR="00CB6848" w:rsidRPr="006429DF" w:rsidRDefault="00A1140E" w:rsidP="00A1140E">
            <w:pPr>
              <w:numPr>
                <w:ilvl w:val="2"/>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w:t>
            </w:r>
            <w:r w:rsidR="00160FAE" w:rsidRPr="006429DF">
              <w:rPr>
                <w:rFonts w:eastAsiaTheme="minorEastAsia"/>
                <w:b/>
                <w:bCs/>
                <w:color w:val="3B3838" w:themeColor="background2" w:themeShade="40"/>
              </w:rPr>
              <w:t>MTU’s Automated Standardised Report”</w:t>
            </w:r>
            <w:r w:rsidR="004F4351" w:rsidRPr="006429DF">
              <w:rPr>
                <w:rFonts w:eastAsiaTheme="minorEastAsia"/>
                <w:b/>
                <w:bCs/>
                <w:color w:val="3B3838" w:themeColor="background2" w:themeShade="40"/>
              </w:rPr>
              <w:t xml:space="preserve">: </w:t>
            </w:r>
            <w:r w:rsidR="004F4351" w:rsidRPr="006429DF">
              <w:rPr>
                <w:rFonts w:eastAsiaTheme="minorEastAsia"/>
                <w:color w:val="3B3838" w:themeColor="background2" w:themeShade="40"/>
              </w:rPr>
              <w:t>This presentation</w:t>
            </w:r>
            <w:r w:rsidR="008A162E" w:rsidRPr="006429DF">
              <w:rPr>
                <w:rFonts w:eastAsiaTheme="minorEastAsia"/>
                <w:color w:val="3B3838" w:themeColor="background2" w:themeShade="40"/>
              </w:rPr>
              <w:t xml:space="preserve"> </w:t>
            </w:r>
            <w:r w:rsidR="00FA0F0F" w:rsidRPr="006429DF">
              <w:rPr>
                <w:rFonts w:eastAsiaTheme="minorEastAsia"/>
                <w:color w:val="3B3838" w:themeColor="background2" w:themeShade="40"/>
              </w:rPr>
              <w:t>p</w:t>
            </w:r>
            <w:r w:rsidR="008A162E" w:rsidRPr="006429DF">
              <w:rPr>
                <w:rFonts w:eastAsiaTheme="minorEastAsia"/>
                <w:color w:val="3B3838" w:themeColor="background2" w:themeShade="40"/>
              </w:rPr>
              <w:t>rovided a</w:t>
            </w:r>
            <w:r w:rsidR="004F4351" w:rsidRPr="006429DF">
              <w:rPr>
                <w:rFonts w:eastAsiaTheme="minorEastAsia"/>
                <w:color w:val="3B3838" w:themeColor="background2" w:themeShade="40"/>
              </w:rPr>
              <w:t xml:space="preserve"> comprehensive</w:t>
            </w:r>
            <w:r w:rsidR="00FA0F0F" w:rsidRPr="006429DF">
              <w:rPr>
                <w:rFonts w:eastAsiaTheme="minorEastAsia"/>
                <w:color w:val="3B3838" w:themeColor="background2" w:themeShade="40"/>
              </w:rPr>
              <w:t xml:space="preserve"> overview of the standardised report</w:t>
            </w:r>
            <w:r w:rsidR="00701C0A" w:rsidRPr="006429DF">
              <w:rPr>
                <w:rFonts w:eastAsiaTheme="minorEastAsia"/>
                <w:color w:val="3B3838" w:themeColor="background2" w:themeShade="40"/>
              </w:rPr>
              <w:t xml:space="preserve"> </w:t>
            </w:r>
            <w:r w:rsidR="0022647A" w:rsidRPr="006429DF">
              <w:rPr>
                <w:rFonts w:eastAsiaTheme="minorEastAsia"/>
                <w:color w:val="3B3838" w:themeColor="background2" w:themeShade="40"/>
              </w:rPr>
              <w:t>developed through the SUCCEED project</w:t>
            </w:r>
            <w:r w:rsidR="00780186" w:rsidRPr="006429DF">
              <w:rPr>
                <w:rFonts w:eastAsiaTheme="minorEastAsia"/>
                <w:color w:val="3B3838" w:themeColor="background2" w:themeShade="40"/>
              </w:rPr>
              <w:t xml:space="preserve">, highlighting </w:t>
            </w:r>
            <w:r w:rsidR="007436E5" w:rsidRPr="006429DF">
              <w:rPr>
                <w:rFonts w:eastAsiaTheme="minorEastAsia"/>
                <w:color w:val="3B3838" w:themeColor="background2" w:themeShade="40"/>
              </w:rPr>
              <w:t>its capabilities</w:t>
            </w:r>
            <w:r w:rsidR="00780186" w:rsidRPr="006429DF">
              <w:rPr>
                <w:rFonts w:eastAsiaTheme="minorEastAsia"/>
                <w:color w:val="3B3838" w:themeColor="background2" w:themeShade="40"/>
              </w:rPr>
              <w:t xml:space="preserve"> and practical applications</w:t>
            </w:r>
            <w:r w:rsidR="008302B5" w:rsidRPr="006429DF">
              <w:rPr>
                <w:rFonts w:eastAsiaTheme="minorEastAsia"/>
                <w:color w:val="3B3838" w:themeColor="background2" w:themeShade="40"/>
              </w:rPr>
              <w:t>.</w:t>
            </w:r>
          </w:p>
          <w:p w14:paraId="484C8FE0" w14:textId="0E38F00C" w:rsidR="00160FAE" w:rsidRPr="006429DF" w:rsidRDefault="008A162E" w:rsidP="00A02D59">
            <w:pPr>
              <w:numPr>
                <w:ilvl w:val="2"/>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“SUCCEED - Standardising the Use, Communication and Capability of StudEntSurvEy.ie Data”</w:t>
            </w:r>
            <w:r w:rsidR="00A02D59" w:rsidRPr="006429DF">
              <w:rPr>
                <w:rFonts w:eastAsiaTheme="minorEastAsia"/>
                <w:b/>
                <w:bCs/>
                <w:color w:val="3B3838" w:themeColor="background2" w:themeShade="40"/>
              </w:rPr>
              <w:t xml:space="preserve">: </w:t>
            </w:r>
            <w:r w:rsidR="00A02D59" w:rsidRPr="006429DF">
              <w:rPr>
                <w:rFonts w:eastAsiaTheme="minorEastAsia"/>
                <w:color w:val="3B3838" w:themeColor="background2" w:themeShade="40"/>
              </w:rPr>
              <w:t>This</w:t>
            </w:r>
            <w:r w:rsidR="008302B5" w:rsidRPr="006429DF">
              <w:rPr>
                <w:rFonts w:eastAsiaTheme="minorEastAsia"/>
                <w:color w:val="3B3838" w:themeColor="background2" w:themeShade="40"/>
              </w:rPr>
              <w:t xml:space="preserve"> </w:t>
            </w:r>
            <w:r w:rsidR="0080013D" w:rsidRPr="006429DF">
              <w:rPr>
                <w:rFonts w:eastAsiaTheme="minorEastAsia"/>
                <w:color w:val="3B3838" w:themeColor="background2" w:themeShade="40"/>
              </w:rPr>
              <w:t xml:space="preserve">presentation </w:t>
            </w:r>
            <w:r w:rsidR="00BF7D06" w:rsidRPr="006429DF">
              <w:rPr>
                <w:rFonts w:eastAsiaTheme="minorEastAsia"/>
                <w:color w:val="3B3838" w:themeColor="background2" w:themeShade="40"/>
              </w:rPr>
              <w:t>detailed how the collaborative</w:t>
            </w:r>
            <w:r w:rsidR="00E83C45" w:rsidRPr="006429DF">
              <w:rPr>
                <w:rFonts w:eastAsiaTheme="minorEastAsia"/>
                <w:color w:val="3B3838" w:themeColor="background2" w:themeShade="40"/>
              </w:rPr>
              <w:t xml:space="preserve"> </w:t>
            </w:r>
            <w:r w:rsidR="00FF4924" w:rsidRPr="006429DF">
              <w:rPr>
                <w:rFonts w:eastAsiaTheme="minorEastAsia"/>
                <w:color w:val="3B3838" w:themeColor="background2" w:themeShade="40"/>
              </w:rPr>
              <w:t>efforts</w:t>
            </w:r>
            <w:r w:rsidR="00E83C45" w:rsidRPr="006429DF">
              <w:rPr>
                <w:rFonts w:eastAsiaTheme="minorEastAsia"/>
                <w:color w:val="3B3838" w:themeColor="background2" w:themeShade="40"/>
              </w:rPr>
              <w:t xml:space="preserve"> of TLU and AnSEO </w:t>
            </w:r>
            <w:r w:rsidR="00FF4924" w:rsidRPr="006429DF">
              <w:rPr>
                <w:rFonts w:eastAsiaTheme="minorEastAsia"/>
                <w:color w:val="3B3838" w:themeColor="background2" w:themeShade="40"/>
              </w:rPr>
              <w:t>are enhanced</w:t>
            </w:r>
            <w:r w:rsidR="0022647A" w:rsidRPr="006429DF">
              <w:rPr>
                <w:rFonts w:eastAsiaTheme="minorEastAsia"/>
                <w:color w:val="3B3838" w:themeColor="background2" w:themeShade="40"/>
              </w:rPr>
              <w:t xml:space="preserve"> and support</w:t>
            </w:r>
            <w:r w:rsidR="00773688" w:rsidRPr="006429DF">
              <w:rPr>
                <w:rFonts w:eastAsiaTheme="minorEastAsia"/>
                <w:color w:val="3B3838" w:themeColor="background2" w:themeShade="40"/>
              </w:rPr>
              <w:t xml:space="preserve">ed by </w:t>
            </w:r>
            <w:r w:rsidR="00FF4924" w:rsidRPr="006429DF">
              <w:rPr>
                <w:rFonts w:eastAsiaTheme="minorEastAsia"/>
                <w:color w:val="3B3838" w:themeColor="background2" w:themeShade="40"/>
              </w:rPr>
              <w:t xml:space="preserve">the </w:t>
            </w:r>
            <w:r w:rsidR="00773688" w:rsidRPr="006429DF">
              <w:rPr>
                <w:rFonts w:eastAsiaTheme="minorEastAsia"/>
                <w:color w:val="3B3838" w:themeColor="background2" w:themeShade="40"/>
              </w:rPr>
              <w:t>SUCCEED</w:t>
            </w:r>
            <w:r w:rsidR="00FF4924" w:rsidRPr="006429DF">
              <w:rPr>
                <w:rFonts w:eastAsiaTheme="minorEastAsia"/>
                <w:color w:val="3B3838" w:themeColor="background2" w:themeShade="40"/>
              </w:rPr>
              <w:t xml:space="preserve"> </w:t>
            </w:r>
            <w:r w:rsidR="00965D99" w:rsidRPr="006429DF">
              <w:rPr>
                <w:rFonts w:eastAsiaTheme="minorEastAsia"/>
                <w:color w:val="3B3838" w:themeColor="background2" w:themeShade="40"/>
              </w:rPr>
              <w:t>project and</w:t>
            </w:r>
            <w:r w:rsidR="00C858F2" w:rsidRPr="006429DF">
              <w:rPr>
                <w:rFonts w:eastAsiaTheme="minorEastAsia"/>
                <w:color w:val="3B3838" w:themeColor="background2" w:themeShade="40"/>
              </w:rPr>
              <w:t xml:space="preserve"> showcased the synergies between</w:t>
            </w:r>
            <w:r w:rsidR="00773688" w:rsidRPr="006429DF">
              <w:rPr>
                <w:rFonts w:eastAsiaTheme="minorEastAsia"/>
                <w:color w:val="3B3838" w:themeColor="background2" w:themeShade="40"/>
              </w:rPr>
              <w:t xml:space="preserve"> </w:t>
            </w:r>
            <w:r w:rsidR="00C858F2" w:rsidRPr="006429DF">
              <w:rPr>
                <w:rFonts w:eastAsiaTheme="minorEastAsia"/>
                <w:color w:val="3B3838" w:themeColor="background2" w:themeShade="40"/>
              </w:rPr>
              <w:t>these areas</w:t>
            </w:r>
            <w:r w:rsidR="00B83C31" w:rsidRPr="006429DF">
              <w:rPr>
                <w:rFonts w:eastAsiaTheme="minorEastAsia"/>
                <w:color w:val="3B3838" w:themeColor="background2" w:themeShade="40"/>
              </w:rPr>
              <w:t>.</w:t>
            </w:r>
          </w:p>
          <w:p w14:paraId="5335DC8F" w14:textId="3E14778D" w:rsidR="004E17D2" w:rsidRPr="006429DF" w:rsidRDefault="00B238E2" w:rsidP="00A02D59">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Fine-tuned code to generate </w:t>
            </w:r>
            <w:r w:rsidR="00C56E39" w:rsidRPr="006429DF">
              <w:rPr>
                <w:rFonts w:eastAsiaTheme="minorEastAsia"/>
                <w:color w:val="3B3838" w:themeColor="background2" w:themeShade="40"/>
              </w:rPr>
              <w:t>SUCCE</w:t>
            </w:r>
            <w:r w:rsidR="00FF6754" w:rsidRPr="006429DF">
              <w:rPr>
                <w:rFonts w:eastAsiaTheme="minorEastAsia"/>
                <w:color w:val="3B3838" w:themeColor="background2" w:themeShade="40"/>
              </w:rPr>
              <w:t>E</w:t>
            </w:r>
            <w:r w:rsidR="00C56E39" w:rsidRPr="006429DF">
              <w:rPr>
                <w:rFonts w:eastAsiaTheme="minorEastAsia"/>
                <w:color w:val="3B3838" w:themeColor="background2" w:themeShade="40"/>
              </w:rPr>
              <w:t>D reports for all academic units based on StudentSurvey.ie data (2016-2022)</w:t>
            </w:r>
            <w:r w:rsidR="00543093" w:rsidRPr="006429DF">
              <w:rPr>
                <w:rFonts w:eastAsiaTheme="minorEastAsia"/>
                <w:color w:val="3B3838" w:themeColor="background2" w:themeShade="40"/>
              </w:rPr>
              <w:t>.</w:t>
            </w:r>
          </w:p>
          <w:p w14:paraId="08E32701" w14:textId="13D2FD26" w:rsidR="00C56E39" w:rsidRPr="006429DF" w:rsidRDefault="00C56E39" w:rsidP="004E17D2">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Dec 2022</w:t>
            </w:r>
            <w:r w:rsidR="00FF6754" w:rsidRPr="006429DF">
              <w:rPr>
                <w:rFonts w:eastAsiaTheme="minorEastAsia"/>
                <w:b/>
                <w:bCs/>
                <w:color w:val="3B3838" w:themeColor="background2" w:themeShade="40"/>
              </w:rPr>
              <w:t>:</w:t>
            </w:r>
            <w:r w:rsidR="00FF6754" w:rsidRPr="006429DF">
              <w:rPr>
                <w:rFonts w:eastAsiaTheme="minorEastAsia"/>
                <w:color w:val="3B3838" w:themeColor="background2" w:themeShade="40"/>
              </w:rPr>
              <w:t xml:space="preserve"> Distributed SUCCEED reports to all academic units and </w:t>
            </w:r>
            <w:r w:rsidR="00864EAB" w:rsidRPr="006429DF">
              <w:rPr>
                <w:rFonts w:eastAsiaTheme="minorEastAsia"/>
                <w:color w:val="3B3838" w:themeColor="background2" w:themeShade="40"/>
              </w:rPr>
              <w:t xml:space="preserve">invited the academic unit head </w:t>
            </w:r>
            <w:r w:rsidR="00F566ED" w:rsidRPr="006429DF">
              <w:rPr>
                <w:rFonts w:eastAsiaTheme="minorEastAsia"/>
                <w:color w:val="3B3838" w:themeColor="background2" w:themeShade="40"/>
              </w:rPr>
              <w:t>to engage in a SUCCEED meeting</w:t>
            </w:r>
            <w:r w:rsidR="00543093" w:rsidRPr="006429DF">
              <w:rPr>
                <w:rFonts w:eastAsiaTheme="minorEastAsia"/>
                <w:color w:val="3B3838" w:themeColor="background2" w:themeShade="40"/>
              </w:rPr>
              <w:t>.</w:t>
            </w:r>
          </w:p>
          <w:p w14:paraId="4B3CC6C6" w14:textId="7AC78FEC" w:rsidR="00F566ED" w:rsidRPr="006429DF" w:rsidRDefault="00F566ED" w:rsidP="004E17D2">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Jan-Jun 2023</w:t>
            </w:r>
            <w:r w:rsidR="00D32B0D" w:rsidRPr="006429DF">
              <w:rPr>
                <w:rFonts w:eastAsiaTheme="minorEastAsia"/>
                <w:b/>
                <w:bCs/>
                <w:color w:val="3B3838" w:themeColor="background2" w:themeShade="40"/>
              </w:rPr>
              <w:t>:</w:t>
            </w:r>
            <w:r w:rsidR="00D32B0D" w:rsidRPr="006429DF">
              <w:rPr>
                <w:rFonts w:eastAsiaTheme="minorEastAsia"/>
                <w:color w:val="3B3838" w:themeColor="background2" w:themeShade="40"/>
              </w:rPr>
              <w:t xml:space="preserve"> Hosted SUCCEED meetings with departments who chose to engage.</w:t>
            </w:r>
          </w:p>
          <w:p w14:paraId="149787A9" w14:textId="35BC4C97" w:rsidR="00571BD7" w:rsidRPr="006429DF" w:rsidRDefault="00735FE6" w:rsidP="00571BD7">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Jun-</w:t>
            </w:r>
            <w:r w:rsidR="00571BD7" w:rsidRPr="006429DF">
              <w:rPr>
                <w:rFonts w:eastAsiaTheme="minorEastAsia"/>
                <w:b/>
                <w:bCs/>
                <w:color w:val="3B3838" w:themeColor="background2" w:themeShade="40"/>
              </w:rPr>
              <w:t>Aug</w:t>
            </w:r>
            <w:r w:rsidRPr="006429DF">
              <w:rPr>
                <w:rFonts w:eastAsiaTheme="minorEastAsia"/>
                <w:b/>
                <w:bCs/>
                <w:color w:val="3B3838" w:themeColor="background2" w:themeShade="40"/>
              </w:rPr>
              <w:t xml:space="preserve"> 2023</w:t>
            </w:r>
            <w:r w:rsidR="00616DE5" w:rsidRPr="006429DF">
              <w:rPr>
                <w:rFonts w:eastAsiaTheme="minorEastAsia"/>
                <w:b/>
                <w:bCs/>
                <w:color w:val="3B3838" w:themeColor="background2" w:themeShade="40"/>
              </w:rPr>
              <w:t>:</w:t>
            </w:r>
            <w:r w:rsidR="00616DE5" w:rsidRPr="006429DF">
              <w:rPr>
                <w:rFonts w:eastAsiaTheme="minorEastAsia"/>
                <w:color w:val="3B3838" w:themeColor="background2" w:themeShade="40"/>
              </w:rPr>
              <w:t xml:space="preserve"> </w:t>
            </w:r>
            <w:r w:rsidR="00B00FCD" w:rsidRPr="006429DF">
              <w:rPr>
                <w:rFonts w:eastAsiaTheme="minorEastAsia"/>
                <w:color w:val="3B3838" w:themeColor="background2" w:themeShade="40"/>
              </w:rPr>
              <w:t>Updated</w:t>
            </w:r>
            <w:r w:rsidR="00571BD7" w:rsidRPr="006429DF">
              <w:rPr>
                <w:rFonts w:eastAsiaTheme="minorEastAsia"/>
                <w:color w:val="3B3838" w:themeColor="background2" w:themeShade="40"/>
              </w:rPr>
              <w:t xml:space="preserve"> code to generate SUCCEED reports for all academic units based on StudentSurvey.ie data (2016-2023)</w:t>
            </w:r>
            <w:r w:rsidR="00543093" w:rsidRPr="006429DF">
              <w:rPr>
                <w:rFonts w:eastAsiaTheme="minorEastAsia"/>
                <w:color w:val="3B3838" w:themeColor="background2" w:themeShade="40"/>
              </w:rPr>
              <w:t>.</w:t>
            </w:r>
          </w:p>
          <w:p w14:paraId="2B77B1F2" w14:textId="501F2C04" w:rsidR="00993C65" w:rsidRPr="006429DF" w:rsidRDefault="00571BD7" w:rsidP="004E17D2">
            <w:pPr>
              <w:numPr>
                <w:ilvl w:val="0"/>
                <w:numId w:val="10"/>
              </w:numPr>
              <w:spacing w:line="259" w:lineRule="auto"/>
              <w:rPr>
                <w:rFonts w:eastAsiaTheme="minorEastAsia"/>
                <w:b/>
                <w:bCs/>
                <w:color w:val="3B3838" w:themeColor="background2" w:themeShade="40"/>
              </w:rPr>
            </w:pPr>
            <w:r w:rsidRPr="006429DF">
              <w:rPr>
                <w:rFonts w:eastAsiaTheme="minorEastAsia"/>
                <w:b/>
                <w:bCs/>
                <w:color w:val="3B3838" w:themeColor="background2" w:themeShade="40"/>
              </w:rPr>
              <w:t>Sep 2023</w:t>
            </w:r>
            <w:r w:rsidR="00993C65" w:rsidRPr="006429DF">
              <w:rPr>
                <w:rFonts w:eastAsiaTheme="minorEastAsia"/>
                <w:b/>
                <w:bCs/>
                <w:color w:val="3B3838" w:themeColor="background2" w:themeShade="40"/>
              </w:rPr>
              <w:t>:</w:t>
            </w:r>
          </w:p>
          <w:p w14:paraId="35B4FB90" w14:textId="3CB6392D" w:rsidR="005A4D67" w:rsidRPr="006429DF" w:rsidRDefault="005A4D67" w:rsidP="00993C65">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Developed SUCCEED Programme </w:t>
            </w:r>
            <w:r w:rsidR="00767014" w:rsidRPr="006429DF">
              <w:rPr>
                <w:rFonts w:eastAsiaTheme="minorEastAsia"/>
                <w:color w:val="3B3838" w:themeColor="background2" w:themeShade="40"/>
              </w:rPr>
              <w:t>web pages to support the programme</w:t>
            </w:r>
            <w:r w:rsidR="00543093" w:rsidRPr="006429DF">
              <w:rPr>
                <w:rFonts w:eastAsiaTheme="minorEastAsia"/>
                <w:color w:val="3B3838" w:themeColor="background2" w:themeShade="40"/>
              </w:rPr>
              <w:t>.</w:t>
            </w:r>
          </w:p>
          <w:p w14:paraId="6259233B" w14:textId="7A878996" w:rsidR="00D32B0D" w:rsidRPr="006429DF" w:rsidRDefault="00616DE5" w:rsidP="00993C65">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Generated </w:t>
            </w:r>
            <w:r w:rsidR="00767014" w:rsidRPr="006429DF">
              <w:rPr>
                <w:rFonts w:eastAsiaTheme="minorEastAsia"/>
                <w:color w:val="3B3838" w:themeColor="background2" w:themeShade="40"/>
              </w:rPr>
              <w:t xml:space="preserve">and distributed </w:t>
            </w:r>
            <w:r w:rsidRPr="006429DF">
              <w:rPr>
                <w:rFonts w:eastAsiaTheme="minorEastAsia"/>
                <w:color w:val="3B3838" w:themeColor="background2" w:themeShade="40"/>
              </w:rPr>
              <w:t xml:space="preserve">SUCCEED reports </w:t>
            </w:r>
            <w:r w:rsidR="00767014" w:rsidRPr="006429DF">
              <w:rPr>
                <w:rFonts w:eastAsiaTheme="minorEastAsia"/>
                <w:color w:val="3B3838" w:themeColor="background2" w:themeShade="40"/>
              </w:rPr>
              <w:t>to</w:t>
            </w:r>
            <w:r w:rsidRPr="006429DF">
              <w:rPr>
                <w:rFonts w:eastAsiaTheme="minorEastAsia"/>
                <w:color w:val="3B3838" w:themeColor="background2" w:themeShade="40"/>
              </w:rPr>
              <w:t xml:space="preserve"> all academic units based on StudentSurvey.ie data (2016-202</w:t>
            </w:r>
            <w:r w:rsidR="00571BD7" w:rsidRPr="006429DF">
              <w:rPr>
                <w:rFonts w:eastAsiaTheme="minorEastAsia"/>
                <w:color w:val="3B3838" w:themeColor="background2" w:themeShade="40"/>
              </w:rPr>
              <w:t>3</w:t>
            </w:r>
            <w:r w:rsidRPr="006429DF">
              <w:rPr>
                <w:rFonts w:eastAsiaTheme="minorEastAsia"/>
                <w:color w:val="3B3838" w:themeColor="background2" w:themeShade="40"/>
              </w:rPr>
              <w:t>)</w:t>
            </w:r>
            <w:r w:rsidR="00543093" w:rsidRPr="006429DF">
              <w:rPr>
                <w:rFonts w:eastAsiaTheme="minorEastAsia"/>
                <w:color w:val="3B3838" w:themeColor="background2" w:themeShade="40"/>
              </w:rPr>
              <w:t>.</w:t>
            </w:r>
          </w:p>
          <w:p w14:paraId="60FA6A96" w14:textId="5A4CEE69" w:rsidR="00C97360" w:rsidRPr="006429DF" w:rsidRDefault="0069126B" w:rsidP="0069126B">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Nov-Dec 2023:</w:t>
            </w:r>
            <w:r w:rsidRPr="006429DF">
              <w:rPr>
                <w:rFonts w:eastAsiaTheme="minorEastAsia"/>
                <w:color w:val="3B3838" w:themeColor="background2" w:themeShade="40"/>
              </w:rPr>
              <w:t xml:space="preserve"> Hosted SUCCEED meetings with departments who chose to engage.</w:t>
            </w:r>
          </w:p>
          <w:p w14:paraId="62877133" w14:textId="77777777" w:rsidR="00543093" w:rsidRPr="006429DF" w:rsidRDefault="0069126B" w:rsidP="0069126B">
            <w:pPr>
              <w:numPr>
                <w:ilvl w:val="0"/>
                <w:numId w:val="10"/>
              </w:numPr>
              <w:spacing w:line="259" w:lineRule="auto"/>
              <w:rPr>
                <w:rFonts w:eastAsiaTheme="minorEastAsia"/>
                <w:color w:val="3B3838" w:themeColor="background2" w:themeShade="40"/>
              </w:rPr>
            </w:pPr>
            <w:r w:rsidRPr="006429DF">
              <w:rPr>
                <w:rFonts w:eastAsiaTheme="minorEastAsia"/>
                <w:b/>
                <w:bCs/>
                <w:color w:val="3B3838" w:themeColor="background2" w:themeShade="40"/>
              </w:rPr>
              <w:t>Jan 2024 to date:</w:t>
            </w:r>
            <w:r w:rsidRPr="006429DF">
              <w:rPr>
                <w:rFonts w:eastAsiaTheme="minorEastAsia"/>
                <w:color w:val="3B3838" w:themeColor="background2" w:themeShade="40"/>
              </w:rPr>
              <w:t xml:space="preserve"> </w:t>
            </w:r>
          </w:p>
          <w:p w14:paraId="074EBF3C" w14:textId="65D4AA4B" w:rsidR="00B03B31" w:rsidRPr="006429DF" w:rsidRDefault="00B83C31" w:rsidP="00171038">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Presented at </w:t>
            </w:r>
            <w:r w:rsidR="0067099E" w:rsidRPr="006429DF">
              <w:rPr>
                <w:rFonts w:eastAsiaTheme="minorEastAsia"/>
                <w:color w:val="3B3838" w:themeColor="background2" w:themeShade="40"/>
              </w:rPr>
              <w:t>evasys Student Engagement Forum</w:t>
            </w:r>
            <w:r w:rsidR="00BD0F9F" w:rsidRPr="006429DF">
              <w:rPr>
                <w:rFonts w:eastAsiaTheme="minorEastAsia"/>
                <w:color w:val="3B3838" w:themeColor="background2" w:themeShade="40"/>
              </w:rPr>
              <w:t xml:space="preserve">, Dublin, </w:t>
            </w:r>
            <w:r w:rsidR="0067099E" w:rsidRPr="006429DF">
              <w:rPr>
                <w:rFonts w:eastAsiaTheme="minorEastAsia"/>
                <w:color w:val="3B3838" w:themeColor="background2" w:themeShade="40"/>
              </w:rPr>
              <w:t>on October 24</w:t>
            </w:r>
            <w:r w:rsidR="0067099E" w:rsidRPr="006429DF">
              <w:rPr>
                <w:rFonts w:eastAsiaTheme="minorEastAsia"/>
                <w:color w:val="3B3838" w:themeColor="background2" w:themeShade="40"/>
                <w:vertAlign w:val="superscript"/>
              </w:rPr>
              <w:t>th</w:t>
            </w:r>
            <w:r w:rsidR="0067099E" w:rsidRPr="006429DF">
              <w:rPr>
                <w:rFonts w:eastAsiaTheme="minorEastAsia"/>
                <w:color w:val="3B3838" w:themeColor="background2" w:themeShade="40"/>
              </w:rPr>
              <w:t>, 2024</w:t>
            </w:r>
            <w:r w:rsidR="004229A2" w:rsidRPr="006429DF">
              <w:rPr>
                <w:rFonts w:eastAsiaTheme="minorEastAsia"/>
                <w:color w:val="3B3838" w:themeColor="background2" w:themeShade="40"/>
              </w:rPr>
              <w:t>:</w:t>
            </w:r>
            <w:r w:rsidR="00171038" w:rsidRPr="006429DF">
              <w:rPr>
                <w:rFonts w:eastAsiaTheme="minorEastAsia"/>
                <w:color w:val="3B3838" w:themeColor="background2" w:themeShade="40"/>
              </w:rPr>
              <w:t xml:space="preserve"> </w:t>
            </w:r>
          </w:p>
          <w:p w14:paraId="2337FC56" w14:textId="4C9F4382" w:rsidR="00B83C31" w:rsidRPr="006429DF" w:rsidRDefault="00893353" w:rsidP="0053796F">
            <w:pPr>
              <w:pStyle w:val="ListParagraph"/>
              <w:numPr>
                <w:ilvl w:val="2"/>
                <w:numId w:val="10"/>
              </w:numPr>
              <w:rPr>
                <w:rFonts w:eastAsiaTheme="minorEastAsia"/>
                <w:color w:val="3B3838" w:themeColor="background2" w:themeShade="40"/>
              </w:rPr>
            </w:pPr>
            <w:r w:rsidRPr="006429DF">
              <w:rPr>
                <w:rFonts w:eastAsiaTheme="minorEastAsia"/>
                <w:color w:val="3B3838" w:themeColor="background2" w:themeShade="40"/>
              </w:rPr>
              <w:t xml:space="preserve">“Enabling Student </w:t>
            </w:r>
            <w:r w:rsidR="00635D79" w:rsidRPr="006429DF">
              <w:rPr>
                <w:rFonts w:eastAsiaTheme="minorEastAsia"/>
                <w:color w:val="3B3838" w:themeColor="background2" w:themeShade="40"/>
              </w:rPr>
              <w:t>Success: The</w:t>
            </w:r>
            <w:r w:rsidRPr="006429DF">
              <w:rPr>
                <w:rFonts w:eastAsiaTheme="minorEastAsia"/>
                <w:color w:val="3B3838" w:themeColor="background2" w:themeShade="40"/>
              </w:rPr>
              <w:t xml:space="preserve"> SUCCEED Approach at MTU”</w:t>
            </w:r>
            <w:r w:rsidR="004511BE" w:rsidRPr="006429DF">
              <w:rPr>
                <w:rFonts w:eastAsiaTheme="minorEastAsia"/>
                <w:color w:val="3B3838" w:themeColor="background2" w:themeShade="40"/>
              </w:rPr>
              <w:t>: This presentation</w:t>
            </w:r>
            <w:r w:rsidR="004511BE" w:rsidRPr="006429DF">
              <w:t xml:space="preserve"> </w:t>
            </w:r>
            <w:r w:rsidR="004511BE" w:rsidRPr="006429DF">
              <w:rPr>
                <w:rFonts w:eastAsiaTheme="minorEastAsia"/>
                <w:color w:val="3B3838" w:themeColor="background2" w:themeShade="40"/>
              </w:rPr>
              <w:t>outlined the SUCCEED programme at MTU, emphasising the strategic use of StudentSurvey.ie data to enhance student engagement, satisfaction, and educational experiences through standardised reporting and targeted support mechanisms.</w:t>
            </w:r>
          </w:p>
          <w:p w14:paraId="5CDFA4AD" w14:textId="7F094F66" w:rsidR="00543093" w:rsidRPr="006429DF" w:rsidRDefault="00D15B2D" w:rsidP="00543093">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Supporting </w:t>
            </w:r>
            <w:r w:rsidR="00332648" w:rsidRPr="006429DF">
              <w:rPr>
                <w:rFonts w:eastAsiaTheme="minorEastAsia"/>
                <w:color w:val="3B3838" w:themeColor="background2" w:themeShade="40"/>
              </w:rPr>
              <w:t xml:space="preserve">3 </w:t>
            </w:r>
            <w:r w:rsidR="002B190C" w:rsidRPr="006429DF">
              <w:rPr>
                <w:rFonts w:eastAsiaTheme="minorEastAsia"/>
                <w:color w:val="3B3838" w:themeColor="background2" w:themeShade="40"/>
              </w:rPr>
              <w:t xml:space="preserve">MTU teams preparing applications for the </w:t>
            </w:r>
            <w:r w:rsidR="007662B8" w:rsidRPr="006429DF">
              <w:rPr>
                <w:rFonts w:eastAsiaTheme="minorEastAsia"/>
                <w:color w:val="3B3838" w:themeColor="background2" w:themeShade="40"/>
              </w:rPr>
              <w:t>National Forum for the Enhancement of Teaching and Learning in Higher Education (NFETLHE) Disciplinary Excellence in Learning, Teaching and Assessment (DELTA) Award</w:t>
            </w:r>
            <w:r w:rsidRPr="006429DF">
              <w:rPr>
                <w:rFonts w:eastAsiaTheme="minorEastAsia"/>
                <w:color w:val="3B3838" w:themeColor="background2" w:themeShade="40"/>
              </w:rPr>
              <w:t xml:space="preserve"> </w:t>
            </w:r>
            <w:r w:rsidR="002B190C" w:rsidRPr="006429DF">
              <w:rPr>
                <w:rFonts w:eastAsiaTheme="minorEastAsia"/>
                <w:color w:val="3B3838" w:themeColor="background2" w:themeShade="40"/>
              </w:rPr>
              <w:t>a</w:t>
            </w:r>
            <w:r w:rsidR="00F826C0" w:rsidRPr="006429DF">
              <w:rPr>
                <w:rFonts w:eastAsiaTheme="minorEastAsia"/>
                <w:color w:val="3B3838" w:themeColor="background2" w:themeShade="40"/>
              </w:rPr>
              <w:t>nd</w:t>
            </w:r>
            <w:r w:rsidR="005B004A" w:rsidRPr="006429DF">
              <w:rPr>
                <w:rFonts w:eastAsiaTheme="minorEastAsia"/>
                <w:color w:val="3B3838" w:themeColor="background2" w:themeShade="40"/>
              </w:rPr>
              <w:t xml:space="preserve"> </w:t>
            </w:r>
            <w:r w:rsidR="00C843D1" w:rsidRPr="006429DF">
              <w:rPr>
                <w:rFonts w:eastAsiaTheme="minorEastAsia"/>
                <w:color w:val="3B3838" w:themeColor="background2" w:themeShade="40"/>
              </w:rPr>
              <w:t>one further team in the process of renewing their application.</w:t>
            </w:r>
          </w:p>
          <w:p w14:paraId="19109FEC" w14:textId="7D879E33" w:rsidR="00CE28CD" w:rsidRPr="006429DF" w:rsidRDefault="00DD3EB0" w:rsidP="00543093">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lastRenderedPageBreak/>
              <w:t>Invited to p</w:t>
            </w:r>
            <w:r w:rsidR="00CE28CD" w:rsidRPr="006429DF">
              <w:rPr>
                <w:rFonts w:eastAsiaTheme="minorEastAsia"/>
                <w:color w:val="3B3838" w:themeColor="background2" w:themeShade="40"/>
              </w:rPr>
              <w:t xml:space="preserve">resent at </w:t>
            </w:r>
            <w:r w:rsidR="00D51245" w:rsidRPr="006429DF">
              <w:rPr>
                <w:rFonts w:eastAsiaTheme="minorEastAsia"/>
                <w:color w:val="3B3838" w:themeColor="background2" w:themeShade="40"/>
              </w:rPr>
              <w:t>Advance</w:t>
            </w:r>
            <w:r w:rsidR="003B7220" w:rsidRPr="006429DF">
              <w:rPr>
                <w:rFonts w:eastAsiaTheme="minorEastAsia"/>
                <w:color w:val="3B3838" w:themeColor="background2" w:themeShade="40"/>
              </w:rPr>
              <w:t xml:space="preserve"> HE webinar on Using Data to Secure Student Outcomes</w:t>
            </w:r>
            <w:r w:rsidRPr="006429DF">
              <w:rPr>
                <w:rFonts w:eastAsiaTheme="minorEastAsia"/>
                <w:color w:val="3B3838" w:themeColor="background2" w:themeShade="40"/>
              </w:rPr>
              <w:t xml:space="preserve"> on December 12th, 2024</w:t>
            </w:r>
            <w:r w:rsidR="00282B83" w:rsidRPr="006429DF">
              <w:rPr>
                <w:rFonts w:eastAsiaTheme="minorEastAsia"/>
                <w:color w:val="3B3838" w:themeColor="background2" w:themeShade="40"/>
              </w:rPr>
              <w:t>.</w:t>
            </w:r>
          </w:p>
          <w:p w14:paraId="29D3DAFB" w14:textId="39C0C0F1" w:rsidR="00543093" w:rsidRPr="006429DF" w:rsidRDefault="00052771" w:rsidP="00543093">
            <w:pPr>
              <w:numPr>
                <w:ilvl w:val="1"/>
                <w:numId w:val="10"/>
              </w:numPr>
              <w:spacing w:line="259" w:lineRule="auto"/>
              <w:rPr>
                <w:rFonts w:eastAsiaTheme="minorEastAsia"/>
                <w:color w:val="3B3838" w:themeColor="background2" w:themeShade="40"/>
              </w:rPr>
            </w:pPr>
            <w:r w:rsidRPr="006429DF">
              <w:rPr>
                <w:rFonts w:eastAsiaTheme="minorEastAsia"/>
                <w:color w:val="3B3838" w:themeColor="background2" w:themeShade="40"/>
              </w:rPr>
              <w:t>Awaiting outcome of StudentSurvey.ie strategic review to determine next steps</w:t>
            </w:r>
            <w:r w:rsidR="00543093" w:rsidRPr="006429DF">
              <w:rPr>
                <w:rFonts w:eastAsiaTheme="minorEastAsia"/>
                <w:color w:val="3B3838" w:themeColor="background2" w:themeShade="40"/>
              </w:rPr>
              <w:t>.</w:t>
            </w:r>
          </w:p>
          <w:p w14:paraId="2768337B" w14:textId="00C3ED9E" w:rsidR="006A77B1" w:rsidRPr="006429DF" w:rsidRDefault="006A77B1" w:rsidP="4D76C2C4">
            <w:pPr>
              <w:spacing w:line="259" w:lineRule="auto"/>
              <w:rPr>
                <w:rFonts w:eastAsiaTheme="minorEastAsia"/>
                <w:color w:val="3B3838" w:themeColor="background2" w:themeShade="40"/>
              </w:rPr>
            </w:pPr>
          </w:p>
        </w:tc>
      </w:tr>
      <w:tr w:rsidR="4D76C2C4" w:rsidRPr="006429DF" w14:paraId="33795CBD" w14:textId="77777777" w:rsidTr="008D7D1D">
        <w:trPr>
          <w:trHeight w:val="300"/>
        </w:trPr>
        <w:tc>
          <w:tcPr>
            <w:tcW w:w="2689" w:type="dxa"/>
            <w:tcMar>
              <w:left w:w="105" w:type="dxa"/>
              <w:right w:w="105" w:type="dxa"/>
            </w:tcMar>
          </w:tcPr>
          <w:p w14:paraId="246A799F" w14:textId="3527E8B5" w:rsidR="0F40D9B9" w:rsidRPr="006429DF" w:rsidRDefault="0F40D9B9" w:rsidP="4D76C2C4">
            <w:pPr>
              <w:rPr>
                <w:rFonts w:eastAsiaTheme="minorEastAsia"/>
                <w:b/>
                <w:bCs/>
              </w:rPr>
            </w:pPr>
            <w:r w:rsidRPr="006429DF">
              <w:rPr>
                <w:rFonts w:eastAsiaTheme="minorEastAsia"/>
                <w:b/>
                <w:bCs/>
              </w:rPr>
              <w:lastRenderedPageBreak/>
              <w:t>What resources did you need?</w:t>
            </w:r>
          </w:p>
          <w:p w14:paraId="6BF58664" w14:textId="51EB3D11" w:rsidR="4D76C2C4" w:rsidRPr="006429DF" w:rsidRDefault="4D76C2C4" w:rsidP="4D76C2C4">
            <w:pPr>
              <w:spacing w:line="259" w:lineRule="auto"/>
              <w:rPr>
                <w:rFonts w:eastAsiaTheme="minorEastAsia"/>
                <w:b/>
                <w:bCs/>
                <w:color w:val="000000" w:themeColor="text1"/>
              </w:rPr>
            </w:pPr>
          </w:p>
        </w:tc>
        <w:tc>
          <w:tcPr>
            <w:tcW w:w="7087" w:type="dxa"/>
            <w:tcMar>
              <w:left w:w="105" w:type="dxa"/>
              <w:right w:w="105" w:type="dxa"/>
            </w:tcMar>
          </w:tcPr>
          <w:p w14:paraId="0E265577" w14:textId="25D4EBF4" w:rsidR="00BB604C" w:rsidRPr="006429DF" w:rsidRDefault="00BB604C" w:rsidP="00BB604C">
            <w:pPr>
              <w:pStyle w:val="ListParagraph"/>
              <w:numPr>
                <w:ilvl w:val="0"/>
                <w:numId w:val="9"/>
              </w:numPr>
              <w:rPr>
                <w:rFonts w:eastAsiaTheme="minorEastAsia"/>
                <w:color w:val="3B3838" w:themeColor="background2" w:themeShade="40"/>
              </w:rPr>
            </w:pPr>
            <w:r w:rsidRPr="006429DF">
              <w:rPr>
                <w:rFonts w:eastAsiaTheme="minorEastAsia"/>
                <w:b/>
                <w:bCs/>
                <w:color w:val="3B3838" w:themeColor="background2" w:themeShade="40"/>
              </w:rPr>
              <w:t xml:space="preserve">Financial </w:t>
            </w:r>
            <w:r w:rsidR="00635D79" w:rsidRPr="006429DF">
              <w:rPr>
                <w:rFonts w:eastAsiaTheme="minorEastAsia"/>
                <w:b/>
                <w:bCs/>
                <w:color w:val="3B3838" w:themeColor="background2" w:themeShade="40"/>
              </w:rPr>
              <w:t>support</w:t>
            </w:r>
            <w:r w:rsidR="00635D79" w:rsidRPr="006429DF">
              <w:rPr>
                <w:rFonts w:eastAsiaTheme="minorEastAsia"/>
                <w:color w:val="3B3838" w:themeColor="background2" w:themeShade="40"/>
              </w:rPr>
              <w:t>: HEA</w:t>
            </w:r>
            <w:r w:rsidRPr="006429DF">
              <w:rPr>
                <w:rFonts w:eastAsiaTheme="minorEastAsia"/>
                <w:color w:val="3B3838" w:themeColor="background2" w:themeShade="40"/>
              </w:rPr>
              <w:t xml:space="preserve"> S</w:t>
            </w:r>
            <w:r w:rsidR="00ED5F5A" w:rsidRPr="006429DF">
              <w:rPr>
                <w:rFonts w:eastAsiaTheme="minorEastAsia"/>
                <w:color w:val="3B3838" w:themeColor="background2" w:themeShade="40"/>
              </w:rPr>
              <w:t xml:space="preserve">trategic Alignment of Teaching </w:t>
            </w:r>
            <w:r w:rsidR="00261192" w:rsidRPr="006429DF">
              <w:rPr>
                <w:rFonts w:eastAsiaTheme="minorEastAsia"/>
                <w:color w:val="3B3838" w:themeColor="background2" w:themeShade="40"/>
              </w:rPr>
              <w:t>and Learning Enhancement (SATLE)</w:t>
            </w:r>
            <w:r w:rsidRPr="006429DF">
              <w:rPr>
                <w:rFonts w:eastAsiaTheme="minorEastAsia"/>
                <w:color w:val="3B3838" w:themeColor="background2" w:themeShade="40"/>
              </w:rPr>
              <w:t xml:space="preserve"> </w:t>
            </w:r>
            <w:r w:rsidR="00151025" w:rsidRPr="006429DF">
              <w:rPr>
                <w:rFonts w:eastAsiaTheme="minorEastAsia"/>
                <w:color w:val="3B3838" w:themeColor="background2" w:themeShade="40"/>
              </w:rPr>
              <w:t>funding.</w:t>
            </w:r>
          </w:p>
          <w:p w14:paraId="3691615E" w14:textId="77777777" w:rsidR="00BB604C" w:rsidRPr="006429DF" w:rsidRDefault="00BB604C" w:rsidP="00BB604C">
            <w:pPr>
              <w:pStyle w:val="ListParagraph"/>
              <w:numPr>
                <w:ilvl w:val="0"/>
                <w:numId w:val="9"/>
              </w:numPr>
              <w:rPr>
                <w:rFonts w:eastAsiaTheme="minorEastAsia"/>
                <w:b/>
                <w:bCs/>
                <w:color w:val="3B3838" w:themeColor="background2" w:themeShade="40"/>
              </w:rPr>
            </w:pPr>
            <w:r w:rsidRPr="006429DF">
              <w:rPr>
                <w:rFonts w:eastAsiaTheme="minorEastAsia"/>
                <w:b/>
                <w:bCs/>
                <w:color w:val="3B3838" w:themeColor="background2" w:themeShade="40"/>
              </w:rPr>
              <w:t>Staffing resources:</w:t>
            </w:r>
          </w:p>
          <w:p w14:paraId="275C9ABC" w14:textId="0A56EC15" w:rsidR="006A77B1" w:rsidRPr="006429DF" w:rsidRDefault="003C7372" w:rsidP="003C7372">
            <w:pPr>
              <w:pStyle w:val="ListParagraph"/>
              <w:numPr>
                <w:ilvl w:val="1"/>
                <w:numId w:val="9"/>
              </w:numPr>
              <w:rPr>
                <w:rFonts w:eastAsiaTheme="minorEastAsia"/>
                <w:color w:val="3B3838" w:themeColor="background2" w:themeShade="40"/>
              </w:rPr>
            </w:pPr>
            <w:r w:rsidRPr="006429DF">
              <w:rPr>
                <w:rFonts w:eastAsiaTheme="minorEastAsia"/>
                <w:color w:val="3B3838" w:themeColor="background2" w:themeShade="40"/>
              </w:rPr>
              <w:t xml:space="preserve">Development of Standardised Report - </w:t>
            </w:r>
            <w:r w:rsidR="004E5CEC" w:rsidRPr="006429DF">
              <w:rPr>
                <w:rFonts w:eastAsiaTheme="minorEastAsia"/>
                <w:color w:val="3B3838" w:themeColor="background2" w:themeShade="40"/>
              </w:rPr>
              <w:t>TLU</w:t>
            </w:r>
            <w:r w:rsidR="006878C6" w:rsidRPr="006429DF">
              <w:rPr>
                <w:rFonts w:eastAsiaTheme="minorEastAsia"/>
                <w:color w:val="3B3838" w:themeColor="background2" w:themeShade="40"/>
              </w:rPr>
              <w:t xml:space="preserve">, </w:t>
            </w:r>
            <w:r w:rsidR="00D4522E" w:rsidRPr="006429DF">
              <w:rPr>
                <w:rFonts w:eastAsiaTheme="minorEastAsia"/>
                <w:color w:val="3B3838" w:themeColor="background2" w:themeShade="40"/>
              </w:rPr>
              <w:t>Department of Mathematics</w:t>
            </w:r>
            <w:r w:rsidRPr="006429DF">
              <w:rPr>
                <w:rFonts w:eastAsiaTheme="minorEastAsia"/>
                <w:color w:val="3B3838" w:themeColor="background2" w:themeShade="40"/>
              </w:rPr>
              <w:t>/</w:t>
            </w:r>
            <w:r w:rsidR="004E5CEC" w:rsidRPr="006429DF">
              <w:rPr>
                <w:rFonts w:eastAsiaTheme="minorEastAsia"/>
                <w:color w:val="3B3838" w:themeColor="background2" w:themeShade="40"/>
              </w:rPr>
              <w:t>RICO</w:t>
            </w:r>
          </w:p>
          <w:p w14:paraId="39977763" w14:textId="1752F979" w:rsidR="003C7372" w:rsidRPr="006429DF" w:rsidRDefault="003C7372" w:rsidP="001E2710">
            <w:pPr>
              <w:pStyle w:val="ListParagraph"/>
              <w:numPr>
                <w:ilvl w:val="1"/>
                <w:numId w:val="4"/>
              </w:numPr>
              <w:rPr>
                <w:rFonts w:eastAsiaTheme="minorEastAsia"/>
                <w:color w:val="3B3838" w:themeColor="background2" w:themeShade="40"/>
              </w:rPr>
            </w:pPr>
            <w:r w:rsidRPr="006429DF">
              <w:rPr>
                <w:rFonts w:eastAsiaTheme="minorEastAsia"/>
                <w:color w:val="3B3838" w:themeColor="background2" w:themeShade="40"/>
              </w:rPr>
              <w:t xml:space="preserve">Hosting of SUCCEED Meetings - </w:t>
            </w:r>
            <w:r w:rsidR="006878C6" w:rsidRPr="006429DF">
              <w:rPr>
                <w:rFonts w:eastAsiaTheme="minorEastAsia"/>
                <w:color w:val="3B3838" w:themeColor="background2" w:themeShade="40"/>
              </w:rPr>
              <w:t>T</w:t>
            </w:r>
            <w:r w:rsidR="004E5CEC" w:rsidRPr="006429DF">
              <w:rPr>
                <w:rFonts w:eastAsiaTheme="minorEastAsia"/>
                <w:color w:val="3B3838" w:themeColor="background2" w:themeShade="40"/>
              </w:rPr>
              <w:t>LU</w:t>
            </w:r>
            <w:r w:rsidR="006878C6" w:rsidRPr="006429DF">
              <w:rPr>
                <w:rFonts w:eastAsiaTheme="minorEastAsia"/>
                <w:color w:val="3B3838" w:themeColor="background2" w:themeShade="40"/>
              </w:rPr>
              <w:t xml:space="preserve">, </w:t>
            </w:r>
            <w:r w:rsidRPr="006429DF">
              <w:rPr>
                <w:rFonts w:eastAsiaTheme="minorEastAsia"/>
                <w:color w:val="3B3838" w:themeColor="background2" w:themeShade="40"/>
              </w:rPr>
              <w:t>Department of Mathematics</w:t>
            </w:r>
            <w:r w:rsidR="004A601D" w:rsidRPr="006429DF">
              <w:rPr>
                <w:rFonts w:eastAsiaTheme="minorEastAsia"/>
                <w:color w:val="3B3838" w:themeColor="background2" w:themeShade="40"/>
              </w:rPr>
              <w:t>/</w:t>
            </w:r>
            <w:r w:rsidRPr="006429DF">
              <w:rPr>
                <w:rFonts w:eastAsiaTheme="minorEastAsia"/>
                <w:color w:val="3B3838" w:themeColor="background2" w:themeShade="40"/>
              </w:rPr>
              <w:t>R</w:t>
            </w:r>
            <w:r w:rsidR="004E5CEC" w:rsidRPr="006429DF">
              <w:rPr>
                <w:rFonts w:eastAsiaTheme="minorEastAsia"/>
                <w:color w:val="3B3838" w:themeColor="background2" w:themeShade="40"/>
              </w:rPr>
              <w:t>ICO</w:t>
            </w:r>
            <w:r w:rsidR="004A601D" w:rsidRPr="006429DF">
              <w:rPr>
                <w:rFonts w:eastAsiaTheme="minorEastAsia"/>
                <w:color w:val="3B3838" w:themeColor="background2" w:themeShade="40"/>
              </w:rPr>
              <w:t>,</w:t>
            </w:r>
            <w:r w:rsidR="00DF2277" w:rsidRPr="006429DF">
              <w:rPr>
                <w:rFonts w:eastAsiaTheme="minorEastAsia"/>
                <w:color w:val="3B3838" w:themeColor="background2" w:themeShade="40"/>
              </w:rPr>
              <w:t xml:space="preserve"> </w:t>
            </w:r>
            <w:r w:rsidR="004A601D" w:rsidRPr="006429DF">
              <w:rPr>
                <w:rFonts w:eastAsiaTheme="minorEastAsia"/>
                <w:color w:val="3B3838" w:themeColor="background2" w:themeShade="40"/>
              </w:rPr>
              <w:t>AnSEO</w:t>
            </w:r>
            <w:r w:rsidR="00DF2277" w:rsidRPr="006429DF">
              <w:rPr>
                <w:rFonts w:eastAsiaTheme="minorEastAsia"/>
                <w:color w:val="3B3838" w:themeColor="background2" w:themeShade="40"/>
              </w:rPr>
              <w:t>, Office of Vice President Academic Affairs and Registrar</w:t>
            </w:r>
          </w:p>
        </w:tc>
      </w:tr>
      <w:tr w:rsidR="4D76C2C4" w:rsidRPr="006429DF" w14:paraId="7F224A2A" w14:textId="77777777" w:rsidTr="008D7D1D">
        <w:trPr>
          <w:trHeight w:val="300"/>
        </w:trPr>
        <w:tc>
          <w:tcPr>
            <w:tcW w:w="2689" w:type="dxa"/>
            <w:tcMar>
              <w:left w:w="105" w:type="dxa"/>
              <w:right w:w="105" w:type="dxa"/>
            </w:tcMar>
          </w:tcPr>
          <w:p w14:paraId="103093D6" w14:textId="1FB0F7DE" w:rsidR="0F40D9B9" w:rsidRPr="006429DF" w:rsidRDefault="0F40D9B9" w:rsidP="4D76C2C4">
            <w:pPr>
              <w:rPr>
                <w:rFonts w:eastAsiaTheme="minorEastAsia"/>
                <w:b/>
                <w:bCs/>
              </w:rPr>
            </w:pPr>
            <w:r w:rsidRPr="006429DF">
              <w:rPr>
                <w:rFonts w:eastAsiaTheme="minorEastAsia"/>
                <w:b/>
                <w:bCs/>
              </w:rPr>
              <w:t xml:space="preserve">Has it been evaluated? How </w:t>
            </w:r>
            <w:r w:rsidR="006A77B1" w:rsidRPr="006429DF">
              <w:rPr>
                <w:rFonts w:eastAsiaTheme="minorEastAsia"/>
                <w:b/>
                <w:bCs/>
              </w:rPr>
              <w:t>s</w:t>
            </w:r>
            <w:r w:rsidRPr="006429DF">
              <w:rPr>
                <w:rFonts w:eastAsiaTheme="minorEastAsia"/>
                <w:b/>
                <w:bCs/>
              </w:rPr>
              <w:t>uccessful has it been?</w:t>
            </w:r>
            <w:r w:rsidR="682E8AFD" w:rsidRPr="006429DF">
              <w:rPr>
                <w:rFonts w:eastAsiaTheme="minorEastAsia"/>
                <w:b/>
                <w:bCs/>
              </w:rPr>
              <w:t xml:space="preserve"> </w:t>
            </w:r>
          </w:p>
          <w:p w14:paraId="33D86CB8" w14:textId="1ECEEB98" w:rsidR="4D76C2C4" w:rsidRPr="006429DF" w:rsidRDefault="4D76C2C4" w:rsidP="4D76C2C4">
            <w:pPr>
              <w:spacing w:line="259" w:lineRule="auto"/>
              <w:rPr>
                <w:rFonts w:eastAsiaTheme="minorEastAsia"/>
                <w:b/>
                <w:bCs/>
                <w:color w:val="000000" w:themeColor="text1"/>
              </w:rPr>
            </w:pPr>
          </w:p>
        </w:tc>
        <w:tc>
          <w:tcPr>
            <w:tcW w:w="7087" w:type="dxa"/>
            <w:tcMar>
              <w:left w:w="105" w:type="dxa"/>
              <w:right w:w="105" w:type="dxa"/>
            </w:tcMar>
          </w:tcPr>
          <w:p w14:paraId="2574BF59" w14:textId="12E52605" w:rsidR="00C843D1" w:rsidRPr="006429DF" w:rsidRDefault="00C843D1" w:rsidP="00C843D1">
            <w:pPr>
              <w:spacing w:line="259" w:lineRule="auto"/>
              <w:rPr>
                <w:rFonts w:eastAsiaTheme="minorEastAsia"/>
                <w:b/>
                <w:bCs/>
                <w:color w:val="3B3838" w:themeColor="background2" w:themeShade="40"/>
              </w:rPr>
            </w:pPr>
            <w:r w:rsidRPr="006429DF">
              <w:rPr>
                <w:rFonts w:eastAsiaTheme="minorEastAsia"/>
                <w:b/>
                <w:bCs/>
                <w:color w:val="3B3838" w:themeColor="background2" w:themeShade="40"/>
              </w:rPr>
              <w:t>Impact &amp; Success</w:t>
            </w:r>
          </w:p>
          <w:p w14:paraId="7CB28FC6" w14:textId="6CDC6614" w:rsidR="006E2F25" w:rsidRPr="006429DF" w:rsidRDefault="006E2F25" w:rsidP="007662B8">
            <w:pPr>
              <w:numPr>
                <w:ilvl w:val="0"/>
                <w:numId w:val="12"/>
              </w:numPr>
              <w:spacing w:line="259" w:lineRule="auto"/>
              <w:rPr>
                <w:rFonts w:eastAsiaTheme="minorEastAsia"/>
                <w:b/>
                <w:bCs/>
                <w:color w:val="3B3838" w:themeColor="background2" w:themeShade="40"/>
              </w:rPr>
            </w:pPr>
            <w:r w:rsidRPr="006429DF">
              <w:rPr>
                <w:rFonts w:eastAsiaTheme="minorEastAsia"/>
                <w:b/>
                <w:bCs/>
                <w:color w:val="3B3838" w:themeColor="background2" w:themeShade="40"/>
              </w:rPr>
              <w:t>MTU TLASE Enhancement Culture</w:t>
            </w:r>
          </w:p>
          <w:p w14:paraId="60D3AEA4" w14:textId="3041E891" w:rsidR="007662B8" w:rsidRPr="006429DF" w:rsidRDefault="007662B8" w:rsidP="006E2F25">
            <w:pPr>
              <w:spacing w:line="259" w:lineRule="auto"/>
              <w:ind w:left="720"/>
              <w:rPr>
                <w:rFonts w:eastAsiaTheme="minorEastAsia"/>
                <w:color w:val="3B3838" w:themeColor="background2" w:themeShade="40"/>
              </w:rPr>
            </w:pPr>
            <w:r w:rsidRPr="006429DF">
              <w:rPr>
                <w:rFonts w:eastAsiaTheme="minorEastAsia"/>
                <w:color w:val="3B3838" w:themeColor="background2" w:themeShade="40"/>
              </w:rPr>
              <w:t xml:space="preserve">MTU has an active and vibrant TLASE Enhancement culture as evidenced </w:t>
            </w:r>
            <w:r w:rsidR="00FF443F" w:rsidRPr="006429DF">
              <w:rPr>
                <w:rFonts w:eastAsiaTheme="minorEastAsia"/>
                <w:color w:val="3B3838" w:themeColor="background2" w:themeShade="40"/>
              </w:rPr>
              <w:t>by:</w:t>
            </w:r>
          </w:p>
          <w:p w14:paraId="33DFB5DA" w14:textId="07B083FB" w:rsidR="007662B8" w:rsidRPr="006429DF" w:rsidRDefault="007662B8" w:rsidP="007662B8">
            <w:pPr>
              <w:numPr>
                <w:ilvl w:val="1"/>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The volume of local TLASE Enhancement Projects funded under MTU’s Local Combined Funding Call</w:t>
            </w:r>
            <w:r w:rsidR="00C843D1" w:rsidRPr="006429DF">
              <w:rPr>
                <w:rFonts w:eastAsiaTheme="minorEastAsia"/>
                <w:color w:val="3B3838" w:themeColor="background2" w:themeShade="40"/>
              </w:rPr>
              <w:t>, e.g.</w:t>
            </w:r>
            <w:r w:rsidRPr="006429DF">
              <w:rPr>
                <w:rFonts w:eastAsiaTheme="minorEastAsia"/>
                <w:color w:val="3B3838" w:themeColor="background2" w:themeShade="40"/>
              </w:rPr>
              <w:t xml:space="preserve"> &gt; 150 Applications in 2023/24</w:t>
            </w:r>
            <w:r w:rsidR="00B419A1" w:rsidRPr="006429DF">
              <w:rPr>
                <w:rFonts w:eastAsiaTheme="minorEastAsia"/>
                <w:color w:val="3B3838" w:themeColor="background2" w:themeShade="40"/>
              </w:rPr>
              <w:t xml:space="preserve"> </w:t>
            </w:r>
            <w:r w:rsidR="00FF443F" w:rsidRPr="006429DF">
              <w:rPr>
                <w:rFonts w:eastAsiaTheme="minorEastAsia"/>
                <w:color w:val="3B3838" w:themeColor="background2" w:themeShade="40"/>
              </w:rPr>
              <w:t>alone.</w:t>
            </w:r>
          </w:p>
          <w:p w14:paraId="285031BB" w14:textId="2C8044E6" w:rsidR="007662B8" w:rsidRPr="006429DF" w:rsidRDefault="007662B8" w:rsidP="007662B8">
            <w:pPr>
              <w:numPr>
                <w:ilvl w:val="1"/>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Continued success of MTU’s SATLE Funded TLASE Enhancement Projects with over </w:t>
            </w:r>
            <w:r w:rsidR="005D5892" w:rsidRPr="006429DF">
              <w:rPr>
                <w:rFonts w:eastAsiaTheme="minorEastAsia"/>
                <w:color w:val="3B3838" w:themeColor="background2" w:themeShade="40"/>
              </w:rPr>
              <w:t>sixty</w:t>
            </w:r>
            <w:r w:rsidRPr="006429DF">
              <w:rPr>
                <w:rFonts w:eastAsiaTheme="minorEastAsia"/>
                <w:color w:val="3B3838" w:themeColor="background2" w:themeShade="40"/>
              </w:rPr>
              <w:t xml:space="preserve"> projects funded since 2019, SUCCEED being one of them</w:t>
            </w:r>
            <w:r w:rsidR="00F97735" w:rsidRPr="006429DF">
              <w:rPr>
                <w:rFonts w:eastAsiaTheme="minorEastAsia"/>
                <w:color w:val="3B3838" w:themeColor="background2" w:themeShade="40"/>
              </w:rPr>
              <w:t>.</w:t>
            </w:r>
          </w:p>
          <w:p w14:paraId="7A61EDB3" w14:textId="0CBF1D77" w:rsidR="00B419A1" w:rsidRPr="006429DF" w:rsidRDefault="00B419A1" w:rsidP="007662B8">
            <w:pPr>
              <w:numPr>
                <w:ilvl w:val="0"/>
                <w:numId w:val="12"/>
              </w:numPr>
              <w:spacing w:line="259" w:lineRule="auto"/>
              <w:rPr>
                <w:rFonts w:eastAsiaTheme="minorEastAsia"/>
                <w:b/>
                <w:bCs/>
                <w:color w:val="3B3838" w:themeColor="background2" w:themeShade="40"/>
              </w:rPr>
            </w:pPr>
            <w:r w:rsidRPr="006429DF">
              <w:rPr>
                <w:rFonts w:eastAsiaTheme="minorEastAsia"/>
                <w:b/>
                <w:bCs/>
                <w:color w:val="3B3838" w:themeColor="background2" w:themeShade="40"/>
              </w:rPr>
              <w:t>DELTA Award Success</w:t>
            </w:r>
            <w:r w:rsidR="000B3699" w:rsidRPr="006429DF">
              <w:rPr>
                <w:rFonts w:eastAsiaTheme="minorEastAsia"/>
                <w:b/>
                <w:bCs/>
                <w:color w:val="3B3838" w:themeColor="background2" w:themeShade="40"/>
              </w:rPr>
              <w:t>:</w:t>
            </w:r>
          </w:p>
          <w:p w14:paraId="27909BFE" w14:textId="662F8E88" w:rsidR="007662B8" w:rsidRPr="006429DF" w:rsidRDefault="000B3699" w:rsidP="00B419A1">
            <w:pPr>
              <w:spacing w:line="259" w:lineRule="auto"/>
              <w:ind w:left="720"/>
              <w:rPr>
                <w:rFonts w:eastAsiaTheme="minorEastAsia"/>
                <w:color w:val="3B3838" w:themeColor="background2" w:themeShade="40"/>
              </w:rPr>
            </w:pPr>
            <w:r w:rsidRPr="006429DF">
              <w:rPr>
                <w:rFonts w:eastAsiaTheme="minorEastAsia"/>
                <w:color w:val="3B3838" w:themeColor="background2" w:themeShade="40"/>
              </w:rPr>
              <w:t>To</w:t>
            </w:r>
            <w:r w:rsidR="007662B8" w:rsidRPr="006429DF">
              <w:rPr>
                <w:rFonts w:eastAsiaTheme="minorEastAsia"/>
                <w:color w:val="3B3838" w:themeColor="background2" w:themeShade="40"/>
              </w:rPr>
              <w:t xml:space="preserve"> date MTU has been the proud recipient of </w:t>
            </w:r>
            <w:r w:rsidR="005D5892" w:rsidRPr="006429DF">
              <w:rPr>
                <w:rFonts w:eastAsiaTheme="minorEastAsia"/>
                <w:color w:val="3B3838" w:themeColor="background2" w:themeShade="40"/>
              </w:rPr>
              <w:t>four</w:t>
            </w:r>
            <w:r w:rsidR="007662B8" w:rsidRPr="006429DF">
              <w:rPr>
                <w:rFonts w:eastAsiaTheme="minorEastAsia"/>
                <w:color w:val="3B3838" w:themeColor="background2" w:themeShade="40"/>
              </w:rPr>
              <w:t xml:space="preserve"> of the </w:t>
            </w:r>
          </w:p>
          <w:p w14:paraId="71BD1691" w14:textId="07075C64" w:rsidR="007662B8" w:rsidRPr="006429DF" w:rsidRDefault="007662B8" w:rsidP="007662B8">
            <w:pPr>
              <w:numPr>
                <w:ilvl w:val="1"/>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2018</w:t>
            </w:r>
            <w:r w:rsidR="00F71189" w:rsidRPr="006429DF">
              <w:rPr>
                <w:rFonts w:eastAsiaTheme="minorEastAsia"/>
                <w:color w:val="3B3838" w:themeColor="background2" w:themeShade="40"/>
              </w:rPr>
              <w:t>:</w:t>
            </w:r>
            <w:r w:rsidRPr="006429DF">
              <w:rPr>
                <w:rFonts w:eastAsiaTheme="minorEastAsia"/>
                <w:color w:val="3B3838" w:themeColor="background2" w:themeShade="40"/>
              </w:rPr>
              <w:t xml:space="preserve"> ACE (Accelerating Campus Entrepreneurship)</w:t>
            </w:r>
            <w:r w:rsidR="00F71189" w:rsidRPr="006429DF">
              <w:rPr>
                <w:rFonts w:eastAsiaTheme="minorEastAsia"/>
                <w:color w:val="3B3838" w:themeColor="background2" w:themeShade="40"/>
              </w:rPr>
              <w:t>, MTU</w:t>
            </w:r>
          </w:p>
          <w:p w14:paraId="7E17BAD3" w14:textId="53D26CB1" w:rsidR="007662B8" w:rsidRPr="006429DF" w:rsidRDefault="007662B8" w:rsidP="007662B8">
            <w:pPr>
              <w:numPr>
                <w:ilvl w:val="1"/>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2021</w:t>
            </w:r>
            <w:r w:rsidR="0096738D" w:rsidRPr="006429DF">
              <w:rPr>
                <w:rFonts w:eastAsiaTheme="minorEastAsia"/>
                <w:color w:val="3B3838" w:themeColor="background2" w:themeShade="40"/>
              </w:rPr>
              <w:t>:</w:t>
            </w:r>
          </w:p>
          <w:p w14:paraId="6F671E1F" w14:textId="6C03C06B" w:rsidR="007662B8" w:rsidRPr="006429DF" w:rsidRDefault="007662B8" w:rsidP="007662B8">
            <w:pPr>
              <w:numPr>
                <w:ilvl w:val="2"/>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Marketing Discipline at, Department of Marketing and International Business</w:t>
            </w:r>
            <w:r w:rsidR="00F71189" w:rsidRPr="006429DF">
              <w:rPr>
                <w:rFonts w:eastAsiaTheme="minorEastAsia"/>
                <w:color w:val="3B3838" w:themeColor="background2" w:themeShade="40"/>
              </w:rPr>
              <w:t>, MTU</w:t>
            </w:r>
          </w:p>
          <w:p w14:paraId="61FB73A3" w14:textId="03773297" w:rsidR="007662B8" w:rsidRPr="006429DF" w:rsidRDefault="007662B8" w:rsidP="007662B8">
            <w:pPr>
              <w:numPr>
                <w:ilvl w:val="2"/>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Hincks Centre for Entrepreneurship Excellence, School of Business, </w:t>
            </w:r>
            <w:r w:rsidR="00F71189" w:rsidRPr="006429DF">
              <w:rPr>
                <w:rFonts w:eastAsiaTheme="minorEastAsia"/>
                <w:color w:val="3B3838" w:themeColor="background2" w:themeShade="40"/>
              </w:rPr>
              <w:t>MTU</w:t>
            </w:r>
          </w:p>
          <w:p w14:paraId="06900F1B" w14:textId="23DCCC2E" w:rsidR="007662B8" w:rsidRPr="006429DF" w:rsidRDefault="007662B8" w:rsidP="007662B8">
            <w:pPr>
              <w:numPr>
                <w:ilvl w:val="1"/>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 xml:space="preserve">2023 Sport &amp; Leisure Team, from the Department of Sport, </w:t>
            </w:r>
            <w:r w:rsidR="00DF6C48" w:rsidRPr="006429DF">
              <w:rPr>
                <w:rFonts w:eastAsiaTheme="minorEastAsia"/>
                <w:color w:val="3B3838" w:themeColor="background2" w:themeShade="40"/>
              </w:rPr>
              <w:t>Leisure,</w:t>
            </w:r>
            <w:r w:rsidRPr="006429DF">
              <w:rPr>
                <w:rFonts w:eastAsiaTheme="minorEastAsia"/>
                <w:color w:val="3B3838" w:themeColor="background2" w:themeShade="40"/>
              </w:rPr>
              <w:t xml:space="preserve"> and Childhood Studies, </w:t>
            </w:r>
            <w:r w:rsidR="00F71189" w:rsidRPr="006429DF">
              <w:rPr>
                <w:rFonts w:eastAsiaTheme="minorEastAsia"/>
                <w:color w:val="3B3838" w:themeColor="background2" w:themeShade="40"/>
              </w:rPr>
              <w:t>MTU</w:t>
            </w:r>
          </w:p>
          <w:p w14:paraId="0EA25305" w14:textId="596A02CD" w:rsidR="00F71189" w:rsidRPr="006429DF" w:rsidRDefault="00F71189" w:rsidP="003C1DD4">
            <w:pPr>
              <w:numPr>
                <w:ilvl w:val="1"/>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2024:</w:t>
            </w:r>
          </w:p>
          <w:p w14:paraId="6BACBB78" w14:textId="4AFD85DC" w:rsidR="00F71189" w:rsidRPr="006429DF" w:rsidRDefault="00F71189" w:rsidP="00F71189">
            <w:pPr>
              <w:numPr>
                <w:ilvl w:val="2"/>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3</w:t>
            </w:r>
            <w:r w:rsidR="000B3699" w:rsidRPr="006429DF">
              <w:rPr>
                <w:rFonts w:eastAsiaTheme="minorEastAsia"/>
                <w:color w:val="3B3838" w:themeColor="background2" w:themeShade="40"/>
              </w:rPr>
              <w:t xml:space="preserve"> Discipline T</w:t>
            </w:r>
            <w:r w:rsidR="007662B8" w:rsidRPr="006429DF">
              <w:rPr>
                <w:rFonts w:eastAsiaTheme="minorEastAsia"/>
                <w:color w:val="3B3838" w:themeColor="background2" w:themeShade="40"/>
              </w:rPr>
              <w:t xml:space="preserve">eams preparing their </w:t>
            </w:r>
            <w:r w:rsidR="00FF443F" w:rsidRPr="006429DF">
              <w:rPr>
                <w:rFonts w:eastAsiaTheme="minorEastAsia"/>
                <w:color w:val="3B3838" w:themeColor="background2" w:themeShade="40"/>
              </w:rPr>
              <w:t>applications.</w:t>
            </w:r>
            <w:r w:rsidR="007662B8" w:rsidRPr="006429DF">
              <w:rPr>
                <w:rFonts w:eastAsiaTheme="minorEastAsia"/>
                <w:color w:val="3B3838" w:themeColor="background2" w:themeShade="40"/>
              </w:rPr>
              <w:t xml:space="preserve"> </w:t>
            </w:r>
          </w:p>
          <w:p w14:paraId="5FA03EF2" w14:textId="03540B95" w:rsidR="007662B8" w:rsidRPr="006429DF" w:rsidRDefault="00F71189" w:rsidP="00F71189">
            <w:pPr>
              <w:numPr>
                <w:ilvl w:val="2"/>
                <w:numId w:val="12"/>
              </w:numPr>
              <w:spacing w:line="259" w:lineRule="auto"/>
              <w:rPr>
                <w:rFonts w:eastAsiaTheme="minorEastAsia"/>
                <w:color w:val="3B3838" w:themeColor="background2" w:themeShade="40"/>
              </w:rPr>
            </w:pPr>
            <w:r w:rsidRPr="006429DF">
              <w:rPr>
                <w:rFonts w:eastAsiaTheme="minorEastAsia"/>
                <w:color w:val="3B3838" w:themeColor="background2" w:themeShade="40"/>
              </w:rPr>
              <w:t>1</w:t>
            </w:r>
            <w:r w:rsidR="007662B8" w:rsidRPr="006429DF">
              <w:rPr>
                <w:rFonts w:eastAsiaTheme="minorEastAsia"/>
                <w:color w:val="3B3838" w:themeColor="background2" w:themeShade="40"/>
              </w:rPr>
              <w:t xml:space="preserve"> </w:t>
            </w:r>
            <w:r w:rsidR="000B3699" w:rsidRPr="006429DF">
              <w:rPr>
                <w:rFonts w:eastAsiaTheme="minorEastAsia"/>
                <w:color w:val="3B3838" w:themeColor="background2" w:themeShade="40"/>
              </w:rPr>
              <w:t>Discipline T</w:t>
            </w:r>
            <w:r w:rsidR="007662B8" w:rsidRPr="006429DF">
              <w:rPr>
                <w:rFonts w:eastAsiaTheme="minorEastAsia"/>
                <w:color w:val="3B3838" w:themeColor="background2" w:themeShade="40"/>
              </w:rPr>
              <w:t xml:space="preserve">eam renewing their </w:t>
            </w:r>
            <w:r w:rsidR="00FF443F" w:rsidRPr="006429DF">
              <w:rPr>
                <w:rFonts w:eastAsiaTheme="minorEastAsia"/>
                <w:color w:val="3B3838" w:themeColor="background2" w:themeShade="40"/>
              </w:rPr>
              <w:t>application.</w:t>
            </w:r>
            <w:r w:rsidR="007662B8" w:rsidRPr="006429DF">
              <w:rPr>
                <w:rFonts w:eastAsiaTheme="minorEastAsia"/>
                <w:color w:val="3B3838" w:themeColor="background2" w:themeShade="40"/>
              </w:rPr>
              <w:t xml:space="preserve"> </w:t>
            </w:r>
          </w:p>
          <w:p w14:paraId="04C1C805" w14:textId="04CF08C0" w:rsidR="006A77B1" w:rsidRPr="006429DF" w:rsidRDefault="004B3990" w:rsidP="004E5852">
            <w:pPr>
              <w:pStyle w:val="ListParagraph"/>
              <w:numPr>
                <w:ilvl w:val="0"/>
                <w:numId w:val="12"/>
              </w:numPr>
              <w:rPr>
                <w:rFonts w:eastAsiaTheme="minorEastAsia"/>
                <w:b/>
                <w:bCs/>
                <w:color w:val="3B3838" w:themeColor="background2" w:themeShade="40"/>
              </w:rPr>
            </w:pPr>
            <w:r w:rsidRPr="006429DF">
              <w:rPr>
                <w:rFonts w:eastAsiaTheme="minorEastAsia"/>
                <w:b/>
                <w:bCs/>
                <w:color w:val="3B3838" w:themeColor="background2" w:themeShade="40"/>
              </w:rPr>
              <w:t>Testimonials</w:t>
            </w:r>
            <w:r w:rsidR="004E5852" w:rsidRPr="006429DF">
              <w:rPr>
                <w:rFonts w:eastAsiaTheme="minorEastAsia"/>
                <w:b/>
                <w:bCs/>
                <w:color w:val="3B3838" w:themeColor="background2" w:themeShade="40"/>
              </w:rPr>
              <w:t>:</w:t>
            </w:r>
          </w:p>
          <w:p w14:paraId="390A7A50" w14:textId="25DEBE3C" w:rsidR="004E5852" w:rsidRPr="006429DF" w:rsidRDefault="004E5852" w:rsidP="00795EF7">
            <w:pPr>
              <w:pStyle w:val="ListParagraph"/>
              <w:numPr>
                <w:ilvl w:val="1"/>
                <w:numId w:val="12"/>
              </w:numPr>
              <w:rPr>
                <w:rFonts w:eastAsiaTheme="minorEastAsia"/>
                <w:color w:val="3B3838" w:themeColor="background2" w:themeShade="40"/>
              </w:rPr>
            </w:pPr>
            <w:r w:rsidRPr="006429DF">
              <w:rPr>
                <w:rFonts w:eastAsiaTheme="minorEastAsia"/>
                <w:i/>
                <w:iCs/>
                <w:color w:val="3B3838" w:themeColor="background2" w:themeShade="40"/>
              </w:rPr>
              <w:t>“SUCCEED provided us with evidence from our students as to what we were doing well and as a result enabled us to identify areas of enhancement to teaching excellence. This insight was invaluable in developing our successful action plan and ultimately our DELTA Award success.”</w:t>
            </w:r>
            <w:r w:rsidR="00DA3D69" w:rsidRPr="006429DF">
              <w:rPr>
                <w:rFonts w:eastAsiaTheme="minorEastAsia"/>
                <w:i/>
                <w:iCs/>
                <w:color w:val="3B3838" w:themeColor="background2" w:themeShade="40"/>
              </w:rPr>
              <w:t>,</w:t>
            </w:r>
            <w:r w:rsidRPr="006429DF">
              <w:rPr>
                <w:rFonts w:eastAsiaTheme="minorEastAsia"/>
                <w:color w:val="3B3838" w:themeColor="background2" w:themeShade="40"/>
              </w:rPr>
              <w:t xml:space="preserve"> Thomas Broderick, </w:t>
            </w:r>
            <w:r w:rsidR="00795EF7" w:rsidRPr="006429DF">
              <w:rPr>
                <w:rFonts w:eastAsiaTheme="minorEastAsia"/>
                <w:color w:val="3B3838" w:themeColor="background2" w:themeShade="40"/>
              </w:rPr>
              <w:t xml:space="preserve">Lecturer, </w:t>
            </w:r>
            <w:r w:rsidRPr="006429DF">
              <w:rPr>
                <w:rFonts w:eastAsiaTheme="minorEastAsia"/>
                <w:color w:val="3B3838" w:themeColor="background2" w:themeShade="40"/>
              </w:rPr>
              <w:t>Sport, Leisure and Childhood Studies, MTU</w:t>
            </w:r>
          </w:p>
          <w:p w14:paraId="10C29246" w14:textId="6C931031" w:rsidR="006A77B1" w:rsidRPr="006429DF" w:rsidRDefault="00DD5266" w:rsidP="00795124">
            <w:pPr>
              <w:pStyle w:val="ListParagraph"/>
              <w:numPr>
                <w:ilvl w:val="1"/>
                <w:numId w:val="12"/>
              </w:numPr>
              <w:rPr>
                <w:rFonts w:ascii="Calibri" w:eastAsia="Calibri" w:hAnsi="Calibri" w:cs="Calibri"/>
                <w:color w:val="3B3838" w:themeColor="background2" w:themeShade="40"/>
              </w:rPr>
            </w:pPr>
            <w:r w:rsidRPr="006429DF">
              <w:rPr>
                <w:rFonts w:eastAsiaTheme="minorEastAsia"/>
                <w:i/>
                <w:iCs/>
                <w:color w:val="3B3838" w:themeColor="background2" w:themeShade="40"/>
              </w:rPr>
              <w:t>"Thanks to the insights from our SUCCEED report and subsequent meeting, we were able to identify student transitions as an area that we needed to improve and successfully applied to TLU/AnSEO for funding to enhance our support initiatives"</w:t>
            </w:r>
            <w:r w:rsidR="00F76968" w:rsidRPr="006429DF">
              <w:rPr>
                <w:rFonts w:eastAsiaTheme="minorEastAsia"/>
                <w:i/>
                <w:iCs/>
                <w:color w:val="3B3838" w:themeColor="background2" w:themeShade="40"/>
              </w:rPr>
              <w:t>,</w:t>
            </w:r>
            <w:r w:rsidRPr="006429DF">
              <w:rPr>
                <w:rFonts w:eastAsiaTheme="minorEastAsia"/>
                <w:color w:val="3B3838" w:themeColor="background2" w:themeShade="40"/>
              </w:rPr>
              <w:t xml:space="preserve"> Don </w:t>
            </w:r>
            <w:r w:rsidR="00F76968" w:rsidRPr="006429DF">
              <w:rPr>
                <w:rFonts w:eastAsiaTheme="minorEastAsia"/>
                <w:color w:val="3B3838" w:themeColor="background2" w:themeShade="40"/>
              </w:rPr>
              <w:t xml:space="preserve">Crowley, </w:t>
            </w:r>
            <w:r w:rsidR="00314A9C" w:rsidRPr="006429DF">
              <w:rPr>
                <w:rFonts w:eastAsiaTheme="minorEastAsia"/>
                <w:color w:val="3B3838" w:themeColor="background2" w:themeShade="40"/>
              </w:rPr>
              <w:t xml:space="preserve">Academic Change Management Integration Facilitator and </w:t>
            </w:r>
            <w:r w:rsidR="00F76968" w:rsidRPr="006429DF">
              <w:rPr>
                <w:rFonts w:eastAsiaTheme="minorEastAsia"/>
                <w:color w:val="3B3838" w:themeColor="background2" w:themeShade="40"/>
              </w:rPr>
              <w:t>former Head of Department</w:t>
            </w:r>
            <w:r w:rsidR="006E2F25" w:rsidRPr="006429DF">
              <w:rPr>
                <w:rFonts w:eastAsiaTheme="minorEastAsia"/>
                <w:color w:val="3B3838" w:themeColor="background2" w:themeShade="40"/>
              </w:rPr>
              <w:t xml:space="preserve"> of Organisation and Professional Development</w:t>
            </w:r>
            <w:r w:rsidR="000B3699" w:rsidRPr="006429DF">
              <w:rPr>
                <w:rFonts w:eastAsiaTheme="minorEastAsia"/>
                <w:color w:val="3B3838" w:themeColor="background2" w:themeShade="40"/>
              </w:rPr>
              <w:t>, MTU</w:t>
            </w:r>
          </w:p>
        </w:tc>
      </w:tr>
      <w:tr w:rsidR="4D76C2C4" w:rsidRPr="006429DF" w14:paraId="028628C8" w14:textId="77777777" w:rsidTr="008D7D1D">
        <w:trPr>
          <w:trHeight w:val="300"/>
        </w:trPr>
        <w:tc>
          <w:tcPr>
            <w:tcW w:w="2689" w:type="dxa"/>
            <w:tcMar>
              <w:left w:w="105" w:type="dxa"/>
              <w:right w:w="105" w:type="dxa"/>
            </w:tcMar>
          </w:tcPr>
          <w:p w14:paraId="135E24E7" w14:textId="7A28E079" w:rsidR="006A77B1" w:rsidRPr="006429DF" w:rsidRDefault="006A77B1" w:rsidP="4D76C2C4">
            <w:pPr>
              <w:rPr>
                <w:rFonts w:eastAsiaTheme="minorEastAsia"/>
                <w:b/>
                <w:bCs/>
              </w:rPr>
            </w:pPr>
            <w:r w:rsidRPr="006429DF">
              <w:rPr>
                <w:rFonts w:eastAsiaTheme="minorEastAsia"/>
                <w:b/>
                <w:bCs/>
              </w:rPr>
              <w:t>Any future plans</w:t>
            </w:r>
            <w:r w:rsidR="00DC7317" w:rsidRPr="006429DF">
              <w:rPr>
                <w:rFonts w:eastAsiaTheme="minorEastAsia"/>
                <w:b/>
                <w:bCs/>
              </w:rPr>
              <w:t>,</w:t>
            </w:r>
            <w:r w:rsidRPr="006429DF">
              <w:rPr>
                <w:rFonts w:eastAsiaTheme="minorEastAsia"/>
                <w:b/>
                <w:bCs/>
              </w:rPr>
              <w:t xml:space="preserve"> including </w:t>
            </w:r>
            <w:r w:rsidR="008D7D1D" w:rsidRPr="006429DF">
              <w:rPr>
                <w:rFonts w:eastAsiaTheme="minorEastAsia"/>
                <w:b/>
                <w:bCs/>
              </w:rPr>
              <w:t xml:space="preserve">the </w:t>
            </w:r>
            <w:r w:rsidRPr="006429DF">
              <w:rPr>
                <w:rFonts w:eastAsiaTheme="minorEastAsia"/>
                <w:b/>
                <w:bCs/>
              </w:rPr>
              <w:t xml:space="preserve">sustainability of the initiative? </w:t>
            </w:r>
          </w:p>
          <w:p w14:paraId="49CC987B" w14:textId="01A12A94" w:rsidR="4D76C2C4" w:rsidRPr="006429DF" w:rsidRDefault="4D76C2C4" w:rsidP="4D76C2C4">
            <w:pPr>
              <w:rPr>
                <w:rFonts w:eastAsiaTheme="minorEastAsia"/>
                <w:b/>
                <w:bCs/>
              </w:rPr>
            </w:pPr>
          </w:p>
        </w:tc>
        <w:tc>
          <w:tcPr>
            <w:tcW w:w="7087" w:type="dxa"/>
            <w:tcMar>
              <w:left w:w="105" w:type="dxa"/>
              <w:right w:w="105" w:type="dxa"/>
            </w:tcMar>
          </w:tcPr>
          <w:p w14:paraId="7B74F927" w14:textId="77777777" w:rsidR="004A2CAD" w:rsidRPr="006429DF" w:rsidRDefault="004A2CAD" w:rsidP="00E00792">
            <w:pPr>
              <w:pStyle w:val="ListParagraph"/>
              <w:numPr>
                <w:ilvl w:val="0"/>
                <w:numId w:val="17"/>
              </w:numPr>
              <w:rPr>
                <w:rFonts w:ascii="Calibri" w:eastAsia="Calibri" w:hAnsi="Calibri" w:cs="Calibri"/>
                <w:b/>
                <w:bCs/>
                <w:color w:val="000000" w:themeColor="text1"/>
              </w:rPr>
            </w:pPr>
            <w:r w:rsidRPr="006429DF">
              <w:rPr>
                <w:rFonts w:ascii="Calibri" w:eastAsia="Calibri" w:hAnsi="Calibri" w:cs="Calibri"/>
                <w:b/>
                <w:bCs/>
                <w:color w:val="000000" w:themeColor="text1"/>
              </w:rPr>
              <w:t>Report Options</w:t>
            </w:r>
          </w:p>
          <w:p w14:paraId="50A3C6E7" w14:textId="49E89A51" w:rsidR="00B46283" w:rsidRPr="006429DF" w:rsidRDefault="00C21B3E" w:rsidP="004A2CAD">
            <w:pPr>
              <w:pStyle w:val="ListParagraph"/>
              <w:numPr>
                <w:ilvl w:val="1"/>
                <w:numId w:val="17"/>
              </w:numPr>
              <w:rPr>
                <w:rFonts w:ascii="Calibri" w:eastAsia="Calibri" w:hAnsi="Calibri" w:cs="Calibri"/>
                <w:color w:val="000000" w:themeColor="text1"/>
              </w:rPr>
            </w:pPr>
            <w:r w:rsidRPr="006429DF">
              <w:rPr>
                <w:rFonts w:ascii="Calibri" w:eastAsia="Calibri" w:hAnsi="Calibri" w:cs="Calibri"/>
                <w:color w:val="000000" w:themeColor="text1"/>
              </w:rPr>
              <w:t xml:space="preserve">Development of further </w:t>
            </w:r>
            <w:r w:rsidR="00C064E6" w:rsidRPr="006429DF">
              <w:rPr>
                <w:rFonts w:ascii="Calibri" w:eastAsia="Calibri" w:hAnsi="Calibri" w:cs="Calibri"/>
                <w:color w:val="000000" w:themeColor="text1"/>
              </w:rPr>
              <w:t>SUCEED</w:t>
            </w:r>
            <w:r w:rsidR="005335D2" w:rsidRPr="006429DF">
              <w:rPr>
                <w:rFonts w:ascii="Calibri" w:eastAsia="Calibri" w:hAnsi="Calibri" w:cs="Calibri"/>
                <w:color w:val="000000" w:themeColor="text1"/>
              </w:rPr>
              <w:t xml:space="preserve"> </w:t>
            </w:r>
            <w:r w:rsidRPr="006429DF">
              <w:rPr>
                <w:rFonts w:ascii="Calibri" w:eastAsia="Calibri" w:hAnsi="Calibri" w:cs="Calibri"/>
                <w:color w:val="000000" w:themeColor="text1"/>
              </w:rPr>
              <w:t xml:space="preserve">report options </w:t>
            </w:r>
            <w:r w:rsidR="00C756A6" w:rsidRPr="006429DF">
              <w:rPr>
                <w:rFonts w:ascii="Calibri" w:eastAsia="Calibri" w:hAnsi="Calibri" w:cs="Calibri"/>
                <w:color w:val="000000" w:themeColor="text1"/>
              </w:rPr>
              <w:t>e.g</w:t>
            </w:r>
            <w:r w:rsidR="00B46283" w:rsidRPr="006429DF">
              <w:rPr>
                <w:rFonts w:ascii="Calibri" w:eastAsia="Calibri" w:hAnsi="Calibri" w:cs="Calibri"/>
                <w:color w:val="000000" w:themeColor="text1"/>
              </w:rPr>
              <w:t>.:</w:t>
            </w:r>
          </w:p>
          <w:p w14:paraId="16BEEE2D" w14:textId="13E7A594" w:rsidR="00C21B3E" w:rsidRPr="006429DF" w:rsidRDefault="00B46283" w:rsidP="004A2CAD">
            <w:pPr>
              <w:pStyle w:val="ListParagraph"/>
              <w:numPr>
                <w:ilvl w:val="2"/>
                <w:numId w:val="17"/>
              </w:numPr>
              <w:rPr>
                <w:rFonts w:ascii="Calibri" w:eastAsia="Calibri" w:hAnsi="Calibri" w:cs="Calibri"/>
                <w:color w:val="000000" w:themeColor="text1"/>
              </w:rPr>
            </w:pPr>
            <w:r w:rsidRPr="006429DF">
              <w:rPr>
                <w:rFonts w:ascii="Calibri" w:eastAsia="Calibri" w:hAnsi="Calibri" w:cs="Calibri"/>
                <w:color w:val="000000" w:themeColor="text1"/>
              </w:rPr>
              <w:t xml:space="preserve">Further breakdown </w:t>
            </w:r>
            <w:r w:rsidR="00F57013" w:rsidRPr="006429DF">
              <w:rPr>
                <w:rFonts w:ascii="Calibri" w:eastAsia="Calibri" w:hAnsi="Calibri" w:cs="Calibri"/>
                <w:color w:val="000000" w:themeColor="text1"/>
              </w:rPr>
              <w:t>of indicators</w:t>
            </w:r>
            <w:r w:rsidR="00C756A6" w:rsidRPr="006429DF">
              <w:rPr>
                <w:rFonts w:ascii="Calibri" w:eastAsia="Calibri" w:hAnsi="Calibri" w:cs="Calibri"/>
                <w:color w:val="000000" w:themeColor="text1"/>
              </w:rPr>
              <w:t xml:space="preserve"> by question, type of student (PT/FT), year of study (Y1, FY, TP), etc.</w:t>
            </w:r>
          </w:p>
          <w:p w14:paraId="653B21CC" w14:textId="2E1B7091" w:rsidR="00F57013" w:rsidRPr="006429DF" w:rsidRDefault="00F57013" w:rsidP="004A2CAD">
            <w:pPr>
              <w:pStyle w:val="ListParagraph"/>
              <w:numPr>
                <w:ilvl w:val="2"/>
                <w:numId w:val="17"/>
              </w:numPr>
              <w:rPr>
                <w:rFonts w:ascii="Calibri" w:eastAsia="Calibri" w:hAnsi="Calibri" w:cs="Calibri"/>
                <w:color w:val="000000" w:themeColor="text1"/>
              </w:rPr>
            </w:pPr>
            <w:r w:rsidRPr="006429DF">
              <w:rPr>
                <w:rFonts w:ascii="Calibri" w:eastAsia="Calibri" w:hAnsi="Calibri" w:cs="Calibri"/>
                <w:color w:val="000000" w:themeColor="text1"/>
              </w:rPr>
              <w:t xml:space="preserve">Comparison with other departments as opposed to within </w:t>
            </w:r>
            <w:r w:rsidR="00635D79" w:rsidRPr="006429DF">
              <w:rPr>
                <w:rFonts w:ascii="Calibri" w:eastAsia="Calibri" w:hAnsi="Calibri" w:cs="Calibri"/>
                <w:color w:val="000000" w:themeColor="text1"/>
              </w:rPr>
              <w:t>organisational</w:t>
            </w:r>
            <w:r w:rsidRPr="006429DF">
              <w:rPr>
                <w:rFonts w:ascii="Calibri" w:eastAsia="Calibri" w:hAnsi="Calibri" w:cs="Calibri"/>
                <w:color w:val="000000" w:themeColor="text1"/>
              </w:rPr>
              <w:t xml:space="preserve"> </w:t>
            </w:r>
            <w:r w:rsidR="00952B7F" w:rsidRPr="006429DF">
              <w:rPr>
                <w:rFonts w:ascii="Calibri" w:eastAsia="Calibri" w:hAnsi="Calibri" w:cs="Calibri"/>
                <w:color w:val="000000" w:themeColor="text1"/>
              </w:rPr>
              <w:t>structures.</w:t>
            </w:r>
          </w:p>
          <w:p w14:paraId="73CC5A08" w14:textId="1CA77EAC" w:rsidR="004A2CAD" w:rsidRPr="006429DF" w:rsidRDefault="004129AF" w:rsidP="00E00792">
            <w:pPr>
              <w:pStyle w:val="ListParagraph"/>
              <w:numPr>
                <w:ilvl w:val="0"/>
                <w:numId w:val="17"/>
              </w:numPr>
              <w:rPr>
                <w:rFonts w:ascii="Calibri" w:eastAsia="Calibri" w:hAnsi="Calibri" w:cs="Calibri"/>
                <w:b/>
                <w:bCs/>
                <w:color w:val="000000" w:themeColor="text1"/>
              </w:rPr>
            </w:pPr>
            <w:r w:rsidRPr="006429DF">
              <w:rPr>
                <w:rFonts w:ascii="Calibri" w:eastAsia="Calibri" w:hAnsi="Calibri" w:cs="Calibri"/>
                <w:b/>
                <w:bCs/>
                <w:color w:val="000000" w:themeColor="text1"/>
              </w:rPr>
              <w:t>Acting on Results</w:t>
            </w:r>
          </w:p>
          <w:p w14:paraId="50808120" w14:textId="27B6CEE9" w:rsidR="00A6192E" w:rsidRPr="006429DF" w:rsidRDefault="00621759" w:rsidP="004129AF">
            <w:pPr>
              <w:pStyle w:val="ListParagraph"/>
              <w:numPr>
                <w:ilvl w:val="1"/>
                <w:numId w:val="17"/>
              </w:numPr>
              <w:rPr>
                <w:rFonts w:ascii="Calibri" w:eastAsia="Calibri" w:hAnsi="Calibri" w:cs="Calibri"/>
                <w:color w:val="000000" w:themeColor="text1"/>
              </w:rPr>
            </w:pPr>
            <w:r w:rsidRPr="006429DF">
              <w:rPr>
                <w:rFonts w:ascii="Calibri" w:eastAsia="Calibri" w:hAnsi="Calibri" w:cs="Calibri"/>
                <w:color w:val="000000" w:themeColor="text1"/>
              </w:rPr>
              <w:t>Development of a</w:t>
            </w:r>
            <w:r w:rsidR="00630F0D" w:rsidRPr="006429DF">
              <w:rPr>
                <w:rFonts w:ascii="Calibri" w:eastAsia="Calibri" w:hAnsi="Calibri" w:cs="Calibri"/>
                <w:color w:val="000000" w:themeColor="text1"/>
              </w:rPr>
              <w:t xml:space="preserve"> </w:t>
            </w:r>
            <w:r w:rsidR="005C5A61" w:rsidRPr="006429DF">
              <w:rPr>
                <w:rFonts w:ascii="Calibri" w:eastAsia="Calibri" w:hAnsi="Calibri" w:cs="Calibri"/>
                <w:color w:val="000000" w:themeColor="text1"/>
              </w:rPr>
              <w:t xml:space="preserve">SUCCEED Actions </w:t>
            </w:r>
            <w:r w:rsidRPr="006429DF">
              <w:rPr>
                <w:rFonts w:ascii="Calibri" w:eastAsia="Calibri" w:hAnsi="Calibri" w:cs="Calibri"/>
                <w:color w:val="000000" w:themeColor="text1"/>
              </w:rPr>
              <w:t xml:space="preserve">toolkit for academic units </w:t>
            </w:r>
            <w:r w:rsidR="00717E2C" w:rsidRPr="006429DF">
              <w:rPr>
                <w:rFonts w:ascii="Calibri" w:eastAsia="Calibri" w:hAnsi="Calibri" w:cs="Calibri"/>
                <w:color w:val="000000" w:themeColor="text1"/>
              </w:rPr>
              <w:t xml:space="preserve">to help them engage </w:t>
            </w:r>
            <w:r w:rsidR="005C5A61" w:rsidRPr="006429DF">
              <w:rPr>
                <w:rFonts w:ascii="Calibri" w:eastAsia="Calibri" w:hAnsi="Calibri" w:cs="Calibri"/>
                <w:color w:val="000000" w:themeColor="text1"/>
              </w:rPr>
              <w:t xml:space="preserve">with </w:t>
            </w:r>
            <w:r w:rsidR="00717E2C" w:rsidRPr="006429DF">
              <w:rPr>
                <w:rFonts w:ascii="Calibri" w:eastAsia="Calibri" w:hAnsi="Calibri" w:cs="Calibri"/>
                <w:color w:val="000000" w:themeColor="text1"/>
              </w:rPr>
              <w:t xml:space="preserve">their SUCCEED reports </w:t>
            </w:r>
            <w:r w:rsidR="005C5A61" w:rsidRPr="006429DF">
              <w:rPr>
                <w:rFonts w:ascii="Calibri" w:eastAsia="Calibri" w:hAnsi="Calibri" w:cs="Calibri"/>
                <w:color w:val="000000" w:themeColor="text1"/>
              </w:rPr>
              <w:t>and action their results using</w:t>
            </w:r>
            <w:r w:rsidR="0034597D" w:rsidRPr="006429DF">
              <w:rPr>
                <w:rFonts w:ascii="Calibri" w:eastAsia="Calibri" w:hAnsi="Calibri" w:cs="Calibri"/>
                <w:color w:val="000000" w:themeColor="text1"/>
              </w:rPr>
              <w:t xml:space="preserve"> a student-staff partnership approach</w:t>
            </w:r>
            <w:r w:rsidR="00630F0D" w:rsidRPr="006429DF">
              <w:rPr>
                <w:rFonts w:ascii="Calibri" w:eastAsia="Calibri" w:hAnsi="Calibri" w:cs="Calibri"/>
                <w:color w:val="000000" w:themeColor="text1"/>
              </w:rPr>
              <w:t xml:space="preserve"> to ensure optimal </w:t>
            </w:r>
            <w:r w:rsidR="0050390B" w:rsidRPr="006429DF">
              <w:rPr>
                <w:rFonts w:ascii="Calibri" w:eastAsia="Calibri" w:hAnsi="Calibri" w:cs="Calibri"/>
                <w:color w:val="000000" w:themeColor="text1"/>
              </w:rPr>
              <w:t>outcomes</w:t>
            </w:r>
            <w:r w:rsidR="00630F0D" w:rsidRPr="006429DF">
              <w:rPr>
                <w:rFonts w:ascii="Calibri" w:eastAsia="Calibri" w:hAnsi="Calibri" w:cs="Calibri"/>
                <w:color w:val="000000" w:themeColor="text1"/>
              </w:rPr>
              <w:t>.</w:t>
            </w:r>
          </w:p>
          <w:p w14:paraId="647DCEC6" w14:textId="422220A1" w:rsidR="0050390B" w:rsidRPr="006429DF" w:rsidRDefault="0050390B" w:rsidP="00E00792">
            <w:pPr>
              <w:pStyle w:val="ListParagraph"/>
              <w:numPr>
                <w:ilvl w:val="0"/>
                <w:numId w:val="17"/>
              </w:numPr>
              <w:rPr>
                <w:rFonts w:ascii="Calibri" w:eastAsia="Calibri" w:hAnsi="Calibri" w:cs="Calibri"/>
                <w:b/>
                <w:bCs/>
                <w:color w:val="000000" w:themeColor="text1"/>
              </w:rPr>
            </w:pPr>
            <w:r w:rsidRPr="006429DF">
              <w:rPr>
                <w:rFonts w:ascii="Calibri" w:eastAsia="Calibri" w:hAnsi="Calibri" w:cs="Calibri"/>
                <w:b/>
                <w:bCs/>
                <w:color w:val="000000" w:themeColor="text1"/>
              </w:rPr>
              <w:t>Adapting to StudentSurvey.ie Strategic Review Outcome</w:t>
            </w:r>
          </w:p>
          <w:p w14:paraId="1C329647" w14:textId="546AB809" w:rsidR="00D556D4" w:rsidRPr="006429DF" w:rsidRDefault="00343EFC" w:rsidP="00DE515D">
            <w:pPr>
              <w:pStyle w:val="ListParagraph"/>
              <w:numPr>
                <w:ilvl w:val="0"/>
                <w:numId w:val="20"/>
              </w:numPr>
              <w:rPr>
                <w:rFonts w:ascii="Calibri" w:eastAsia="Calibri" w:hAnsi="Calibri" w:cs="Calibri"/>
                <w:color w:val="000000" w:themeColor="text1"/>
              </w:rPr>
            </w:pPr>
            <w:r w:rsidRPr="006429DF">
              <w:rPr>
                <w:rFonts w:ascii="Calibri" w:eastAsia="Calibri" w:hAnsi="Calibri" w:cs="Calibri"/>
                <w:color w:val="000000" w:themeColor="text1"/>
              </w:rPr>
              <w:t xml:space="preserve">Should the national survey be redesigned then </w:t>
            </w:r>
            <w:r w:rsidR="00200741" w:rsidRPr="006429DF">
              <w:rPr>
                <w:rFonts w:ascii="Calibri" w:eastAsia="Calibri" w:hAnsi="Calibri" w:cs="Calibri"/>
                <w:color w:val="000000" w:themeColor="text1"/>
              </w:rPr>
              <w:t xml:space="preserve">subsequent </w:t>
            </w:r>
            <w:r w:rsidRPr="006429DF">
              <w:rPr>
                <w:rFonts w:ascii="Calibri" w:eastAsia="Calibri" w:hAnsi="Calibri" w:cs="Calibri"/>
                <w:color w:val="000000" w:themeColor="text1"/>
              </w:rPr>
              <w:t>r</w:t>
            </w:r>
            <w:r w:rsidR="00E00792" w:rsidRPr="006429DF">
              <w:rPr>
                <w:rFonts w:ascii="Calibri" w:eastAsia="Calibri" w:hAnsi="Calibri" w:cs="Calibri"/>
                <w:color w:val="000000" w:themeColor="text1"/>
              </w:rPr>
              <w:t xml:space="preserve">edesign </w:t>
            </w:r>
            <w:r w:rsidR="00200741" w:rsidRPr="006429DF">
              <w:rPr>
                <w:rFonts w:ascii="Calibri" w:eastAsia="Calibri" w:hAnsi="Calibri" w:cs="Calibri"/>
                <w:color w:val="000000" w:themeColor="text1"/>
              </w:rPr>
              <w:t xml:space="preserve">of </w:t>
            </w:r>
            <w:r w:rsidRPr="006429DF">
              <w:rPr>
                <w:rFonts w:ascii="Calibri" w:eastAsia="Calibri" w:hAnsi="Calibri" w:cs="Calibri"/>
                <w:color w:val="000000" w:themeColor="text1"/>
              </w:rPr>
              <w:t xml:space="preserve">SUCCEED </w:t>
            </w:r>
            <w:r w:rsidR="00E00792" w:rsidRPr="006429DF">
              <w:rPr>
                <w:rFonts w:ascii="Calibri" w:eastAsia="Calibri" w:hAnsi="Calibri" w:cs="Calibri"/>
                <w:color w:val="000000" w:themeColor="text1"/>
              </w:rPr>
              <w:t xml:space="preserve">reports in line with </w:t>
            </w:r>
            <w:r w:rsidRPr="006429DF">
              <w:rPr>
                <w:rFonts w:ascii="Calibri" w:eastAsia="Calibri" w:hAnsi="Calibri" w:cs="Calibri"/>
                <w:color w:val="000000" w:themeColor="text1"/>
              </w:rPr>
              <w:t>changes</w:t>
            </w:r>
            <w:r w:rsidR="00E00792" w:rsidRPr="006429DF">
              <w:rPr>
                <w:rFonts w:ascii="Calibri" w:eastAsia="Calibri" w:hAnsi="Calibri" w:cs="Calibri"/>
                <w:color w:val="000000" w:themeColor="text1"/>
              </w:rPr>
              <w:t xml:space="preserve"> </w:t>
            </w:r>
            <w:r w:rsidR="007F3DCE" w:rsidRPr="006429DF">
              <w:rPr>
                <w:rFonts w:ascii="Calibri" w:eastAsia="Calibri" w:hAnsi="Calibri" w:cs="Calibri"/>
                <w:color w:val="000000" w:themeColor="text1"/>
              </w:rPr>
              <w:t>whilst maintaining</w:t>
            </w:r>
            <w:r w:rsidR="00151025">
              <w:rPr>
                <w:rFonts w:ascii="Calibri" w:eastAsia="Calibri" w:hAnsi="Calibri" w:cs="Calibri"/>
                <w:color w:val="000000" w:themeColor="text1"/>
              </w:rPr>
              <w:t>,</w:t>
            </w:r>
            <w:r w:rsidR="007F3DCE" w:rsidRPr="006429DF">
              <w:rPr>
                <w:rFonts w:ascii="Calibri" w:eastAsia="Calibri" w:hAnsi="Calibri" w:cs="Calibri"/>
                <w:color w:val="000000" w:themeColor="text1"/>
              </w:rPr>
              <w:t xml:space="preserve"> where possible</w:t>
            </w:r>
            <w:r w:rsidR="00151025">
              <w:rPr>
                <w:rFonts w:ascii="Calibri" w:eastAsia="Calibri" w:hAnsi="Calibri" w:cs="Calibri"/>
                <w:color w:val="000000" w:themeColor="text1"/>
              </w:rPr>
              <w:t>,</w:t>
            </w:r>
            <w:r w:rsidR="007F3DCE" w:rsidRPr="006429DF">
              <w:rPr>
                <w:rFonts w:ascii="Calibri" w:eastAsia="Calibri" w:hAnsi="Calibri" w:cs="Calibri"/>
                <w:color w:val="000000" w:themeColor="text1"/>
              </w:rPr>
              <w:t xml:space="preserve"> access to 2016-2023 data</w:t>
            </w:r>
            <w:r w:rsidR="00952B7F">
              <w:rPr>
                <w:rFonts w:ascii="Calibri" w:eastAsia="Calibri" w:hAnsi="Calibri" w:cs="Calibri"/>
                <w:color w:val="000000" w:themeColor="text1"/>
              </w:rPr>
              <w:t>.</w:t>
            </w:r>
          </w:p>
          <w:p w14:paraId="61B8B64A" w14:textId="23B254B6" w:rsidR="007F3DCE" w:rsidRPr="006429DF" w:rsidRDefault="00BE384E" w:rsidP="00DE515D">
            <w:pPr>
              <w:pStyle w:val="ListParagraph"/>
              <w:numPr>
                <w:ilvl w:val="0"/>
                <w:numId w:val="20"/>
              </w:numPr>
              <w:rPr>
                <w:rFonts w:ascii="Calibri" w:eastAsia="Calibri" w:hAnsi="Calibri" w:cs="Calibri"/>
                <w:color w:val="000000" w:themeColor="text1"/>
              </w:rPr>
            </w:pPr>
            <w:r w:rsidRPr="006429DF">
              <w:rPr>
                <w:rFonts w:ascii="Calibri" w:eastAsia="Calibri" w:hAnsi="Calibri" w:cs="Calibri"/>
                <w:color w:val="000000" w:themeColor="text1"/>
              </w:rPr>
              <w:t>S</w:t>
            </w:r>
            <w:r w:rsidR="00343EFC" w:rsidRPr="006429DF">
              <w:rPr>
                <w:rFonts w:ascii="Calibri" w:eastAsia="Calibri" w:hAnsi="Calibri" w:cs="Calibri"/>
                <w:color w:val="000000" w:themeColor="text1"/>
              </w:rPr>
              <w:t>hould the national survey be suspended</w:t>
            </w:r>
            <w:r w:rsidRPr="006429DF">
              <w:rPr>
                <w:rFonts w:ascii="Calibri" w:eastAsia="Calibri" w:hAnsi="Calibri" w:cs="Calibri"/>
                <w:color w:val="000000" w:themeColor="text1"/>
              </w:rPr>
              <w:t>, d</w:t>
            </w:r>
            <w:r w:rsidR="007F3DCE" w:rsidRPr="006429DF">
              <w:rPr>
                <w:rFonts w:ascii="Calibri" w:eastAsia="Calibri" w:hAnsi="Calibri" w:cs="Calibri"/>
                <w:color w:val="000000" w:themeColor="text1"/>
              </w:rPr>
              <w:t xml:space="preserve">esign </w:t>
            </w:r>
            <w:r w:rsidR="00DE515D" w:rsidRPr="006429DF">
              <w:rPr>
                <w:rFonts w:ascii="Calibri" w:eastAsia="Calibri" w:hAnsi="Calibri" w:cs="Calibri"/>
                <w:color w:val="000000" w:themeColor="text1"/>
              </w:rPr>
              <w:t xml:space="preserve">a local </w:t>
            </w:r>
            <w:r w:rsidRPr="006429DF">
              <w:rPr>
                <w:rFonts w:ascii="Calibri" w:eastAsia="Calibri" w:hAnsi="Calibri" w:cs="Calibri"/>
                <w:color w:val="000000" w:themeColor="text1"/>
              </w:rPr>
              <w:t>version of</w:t>
            </w:r>
            <w:r w:rsidR="00DE515D" w:rsidRPr="006429DF">
              <w:rPr>
                <w:rFonts w:ascii="Calibri" w:eastAsia="Calibri" w:hAnsi="Calibri" w:cs="Calibri"/>
                <w:color w:val="000000" w:themeColor="text1"/>
              </w:rPr>
              <w:t xml:space="preserve"> StudentSurve</w:t>
            </w:r>
            <w:r w:rsidR="00D65BEB" w:rsidRPr="006429DF">
              <w:rPr>
                <w:rFonts w:ascii="Calibri" w:eastAsia="Calibri" w:hAnsi="Calibri" w:cs="Calibri"/>
                <w:color w:val="000000" w:themeColor="text1"/>
              </w:rPr>
              <w:t>y.ie</w:t>
            </w:r>
            <w:r w:rsidR="00CE07CE" w:rsidRPr="006429DF">
              <w:rPr>
                <w:rFonts w:ascii="Calibri" w:eastAsia="Calibri" w:hAnsi="Calibri" w:cs="Calibri"/>
                <w:color w:val="000000" w:themeColor="text1"/>
              </w:rPr>
              <w:t xml:space="preserve"> </w:t>
            </w:r>
            <w:r w:rsidRPr="006429DF">
              <w:rPr>
                <w:rFonts w:ascii="Calibri" w:eastAsia="Calibri" w:hAnsi="Calibri" w:cs="Calibri"/>
                <w:color w:val="000000" w:themeColor="text1"/>
              </w:rPr>
              <w:t xml:space="preserve">so </w:t>
            </w:r>
            <w:r w:rsidR="00200741" w:rsidRPr="006429DF">
              <w:rPr>
                <w:rFonts w:ascii="Calibri" w:eastAsia="Calibri" w:hAnsi="Calibri" w:cs="Calibri"/>
                <w:color w:val="000000" w:themeColor="text1"/>
              </w:rPr>
              <w:t xml:space="preserve">as to enable the </w:t>
            </w:r>
            <w:r w:rsidR="00621759" w:rsidRPr="006429DF">
              <w:rPr>
                <w:rFonts w:ascii="Calibri" w:eastAsia="Calibri" w:hAnsi="Calibri" w:cs="Calibri"/>
                <w:color w:val="000000" w:themeColor="text1"/>
              </w:rPr>
              <w:t>continue</w:t>
            </w:r>
            <w:r w:rsidR="00200741" w:rsidRPr="006429DF">
              <w:rPr>
                <w:rFonts w:ascii="Calibri" w:eastAsia="Calibri" w:hAnsi="Calibri" w:cs="Calibri"/>
                <w:color w:val="000000" w:themeColor="text1"/>
              </w:rPr>
              <w:t>d</w:t>
            </w:r>
            <w:r w:rsidR="00621759" w:rsidRPr="006429DF">
              <w:rPr>
                <w:rFonts w:ascii="Calibri" w:eastAsia="Calibri" w:hAnsi="Calibri" w:cs="Calibri"/>
                <w:color w:val="000000" w:themeColor="text1"/>
              </w:rPr>
              <w:t xml:space="preserve"> </w:t>
            </w:r>
            <w:r w:rsidR="00CE07CE" w:rsidRPr="006429DF">
              <w:rPr>
                <w:rFonts w:ascii="Calibri" w:eastAsia="Calibri" w:hAnsi="Calibri" w:cs="Calibri"/>
                <w:color w:val="000000" w:themeColor="text1"/>
              </w:rPr>
              <w:t>build</w:t>
            </w:r>
            <w:r w:rsidR="00200741" w:rsidRPr="006429DF">
              <w:rPr>
                <w:rFonts w:ascii="Calibri" w:eastAsia="Calibri" w:hAnsi="Calibri" w:cs="Calibri"/>
                <w:color w:val="000000" w:themeColor="text1"/>
              </w:rPr>
              <w:t>ing</w:t>
            </w:r>
            <w:r w:rsidR="00CE07CE" w:rsidRPr="006429DF">
              <w:rPr>
                <w:rFonts w:ascii="Calibri" w:eastAsia="Calibri" w:hAnsi="Calibri" w:cs="Calibri"/>
                <w:color w:val="000000" w:themeColor="text1"/>
              </w:rPr>
              <w:t xml:space="preserve"> </w:t>
            </w:r>
            <w:r w:rsidR="00621759" w:rsidRPr="006429DF">
              <w:rPr>
                <w:rFonts w:ascii="Calibri" w:eastAsia="Calibri" w:hAnsi="Calibri" w:cs="Calibri"/>
                <w:color w:val="000000" w:themeColor="text1"/>
              </w:rPr>
              <w:t>and leverag</w:t>
            </w:r>
            <w:r w:rsidR="00200741" w:rsidRPr="006429DF">
              <w:rPr>
                <w:rFonts w:ascii="Calibri" w:eastAsia="Calibri" w:hAnsi="Calibri" w:cs="Calibri"/>
                <w:color w:val="000000" w:themeColor="text1"/>
              </w:rPr>
              <w:t>ing of</w:t>
            </w:r>
            <w:r w:rsidR="00621759" w:rsidRPr="006429DF">
              <w:rPr>
                <w:rFonts w:ascii="Calibri" w:eastAsia="Calibri" w:hAnsi="Calibri" w:cs="Calibri"/>
                <w:color w:val="000000" w:themeColor="text1"/>
              </w:rPr>
              <w:t xml:space="preserve"> </w:t>
            </w:r>
            <w:r w:rsidR="00CE07CE" w:rsidRPr="006429DF">
              <w:rPr>
                <w:rFonts w:ascii="Calibri" w:eastAsia="Calibri" w:hAnsi="Calibri" w:cs="Calibri"/>
                <w:color w:val="000000" w:themeColor="text1"/>
              </w:rPr>
              <w:t xml:space="preserve">the </w:t>
            </w:r>
            <w:r w:rsidR="009B633A" w:rsidRPr="006429DF">
              <w:rPr>
                <w:rFonts w:ascii="Calibri" w:eastAsia="Calibri" w:hAnsi="Calibri" w:cs="Calibri"/>
                <w:color w:val="000000" w:themeColor="text1"/>
              </w:rPr>
              <w:t xml:space="preserve">SUCCEED </w:t>
            </w:r>
            <w:r w:rsidR="00200741" w:rsidRPr="006429DF">
              <w:rPr>
                <w:rFonts w:ascii="Calibri" w:eastAsia="Calibri" w:hAnsi="Calibri" w:cs="Calibri"/>
                <w:color w:val="000000" w:themeColor="text1"/>
              </w:rPr>
              <w:t>model</w:t>
            </w:r>
            <w:r w:rsidR="009E3E6D" w:rsidRPr="006429DF">
              <w:rPr>
                <w:rFonts w:ascii="Calibri" w:eastAsia="Calibri" w:hAnsi="Calibri" w:cs="Calibri"/>
                <w:color w:val="000000" w:themeColor="text1"/>
              </w:rPr>
              <w:t>.</w:t>
            </w:r>
          </w:p>
        </w:tc>
      </w:tr>
      <w:tr w:rsidR="4D76C2C4" w:rsidRPr="006429DF" w14:paraId="3D1D165A" w14:textId="77777777" w:rsidTr="008D7D1D">
        <w:trPr>
          <w:trHeight w:val="300"/>
        </w:trPr>
        <w:tc>
          <w:tcPr>
            <w:tcW w:w="2689" w:type="dxa"/>
            <w:tcMar>
              <w:left w:w="105" w:type="dxa"/>
              <w:right w:w="105" w:type="dxa"/>
            </w:tcMar>
          </w:tcPr>
          <w:p w14:paraId="14999AA8" w14:textId="58EAF9A0" w:rsidR="0F40D9B9" w:rsidRPr="006429DF" w:rsidRDefault="0F40D9B9" w:rsidP="4D76C2C4">
            <w:pPr>
              <w:rPr>
                <w:rFonts w:eastAsiaTheme="minorEastAsia"/>
                <w:b/>
                <w:bCs/>
              </w:rPr>
            </w:pPr>
            <w:r w:rsidRPr="006429DF">
              <w:rPr>
                <w:rFonts w:eastAsiaTheme="minorEastAsia"/>
                <w:b/>
                <w:bCs/>
              </w:rPr>
              <w:t>Key Learning Points</w:t>
            </w:r>
          </w:p>
          <w:p w14:paraId="750C960A" w14:textId="7A9D40E2" w:rsidR="4D76C2C4" w:rsidRPr="006429DF" w:rsidRDefault="4D76C2C4" w:rsidP="4D76C2C4">
            <w:pPr>
              <w:rPr>
                <w:rFonts w:eastAsiaTheme="minorEastAsia"/>
                <w:b/>
                <w:bCs/>
              </w:rPr>
            </w:pPr>
          </w:p>
        </w:tc>
        <w:tc>
          <w:tcPr>
            <w:tcW w:w="7087" w:type="dxa"/>
            <w:tcMar>
              <w:left w:w="105" w:type="dxa"/>
              <w:right w:w="105" w:type="dxa"/>
            </w:tcMar>
          </w:tcPr>
          <w:p w14:paraId="4E5B7E26" w14:textId="27F7750D" w:rsidR="0001713E" w:rsidRPr="006429DF" w:rsidRDefault="00A04743" w:rsidP="4D76C2C4">
            <w:pPr>
              <w:pStyle w:val="ListParagraph"/>
              <w:numPr>
                <w:ilvl w:val="0"/>
                <w:numId w:val="21"/>
              </w:numPr>
              <w:rPr>
                <w:rFonts w:ascii="Calibri" w:eastAsia="Calibri" w:hAnsi="Calibri" w:cs="Calibri"/>
                <w:color w:val="000000" w:themeColor="text1"/>
              </w:rPr>
            </w:pPr>
            <w:r w:rsidRPr="006429DF">
              <w:rPr>
                <w:rFonts w:ascii="Calibri" w:eastAsia="Calibri" w:hAnsi="Calibri" w:cs="Calibri"/>
                <w:b/>
                <w:bCs/>
                <w:color w:val="000000" w:themeColor="text1"/>
              </w:rPr>
              <w:t>Importance of Data Accessibility:</w:t>
            </w:r>
            <w:r w:rsidRPr="006429DF">
              <w:rPr>
                <w:rFonts w:ascii="Calibri" w:eastAsia="Calibri" w:hAnsi="Calibri" w:cs="Calibri"/>
                <w:color w:val="000000" w:themeColor="text1"/>
              </w:rPr>
              <w:t xml:space="preserve"> Enhancing access to Student</w:t>
            </w:r>
            <w:r w:rsidR="00333836" w:rsidRPr="006429DF">
              <w:rPr>
                <w:rFonts w:ascii="Calibri" w:eastAsia="Calibri" w:hAnsi="Calibri" w:cs="Calibri"/>
                <w:color w:val="000000" w:themeColor="text1"/>
              </w:rPr>
              <w:t>S</w:t>
            </w:r>
            <w:r w:rsidRPr="006429DF">
              <w:rPr>
                <w:rFonts w:ascii="Calibri" w:eastAsia="Calibri" w:hAnsi="Calibri" w:cs="Calibri"/>
                <w:color w:val="000000" w:themeColor="text1"/>
              </w:rPr>
              <w:t>urvey</w:t>
            </w:r>
            <w:r w:rsidR="0001713E" w:rsidRPr="006429DF">
              <w:rPr>
                <w:rFonts w:ascii="Calibri" w:eastAsia="Calibri" w:hAnsi="Calibri" w:cs="Calibri"/>
                <w:color w:val="000000" w:themeColor="text1"/>
              </w:rPr>
              <w:t>.ie</w:t>
            </w:r>
            <w:r w:rsidRPr="006429DF">
              <w:rPr>
                <w:rFonts w:ascii="Calibri" w:eastAsia="Calibri" w:hAnsi="Calibri" w:cs="Calibri"/>
                <w:color w:val="000000" w:themeColor="text1"/>
              </w:rPr>
              <w:t xml:space="preserve"> data is crucial for informed decision-making at all academic levels. By standardi</w:t>
            </w:r>
            <w:r w:rsidR="0001713E" w:rsidRPr="006429DF">
              <w:rPr>
                <w:rFonts w:ascii="Calibri" w:eastAsia="Calibri" w:hAnsi="Calibri" w:cs="Calibri"/>
                <w:color w:val="000000" w:themeColor="text1"/>
              </w:rPr>
              <w:t>s</w:t>
            </w:r>
            <w:r w:rsidRPr="006429DF">
              <w:rPr>
                <w:rFonts w:ascii="Calibri" w:eastAsia="Calibri" w:hAnsi="Calibri" w:cs="Calibri"/>
                <w:color w:val="000000" w:themeColor="text1"/>
              </w:rPr>
              <w:t>ing reporting structures, academic units can better utili</w:t>
            </w:r>
            <w:r w:rsidR="0001713E" w:rsidRPr="006429DF">
              <w:rPr>
                <w:rFonts w:ascii="Calibri" w:eastAsia="Calibri" w:hAnsi="Calibri" w:cs="Calibri"/>
                <w:color w:val="000000" w:themeColor="text1"/>
              </w:rPr>
              <w:t>s</w:t>
            </w:r>
            <w:r w:rsidRPr="006429DF">
              <w:rPr>
                <w:rFonts w:ascii="Calibri" w:eastAsia="Calibri" w:hAnsi="Calibri" w:cs="Calibri"/>
                <w:color w:val="000000" w:themeColor="text1"/>
              </w:rPr>
              <w:t>e insights to improve teaching and learning.</w:t>
            </w:r>
          </w:p>
          <w:p w14:paraId="49CE53A9" w14:textId="1D301C21" w:rsidR="00801E77" w:rsidRPr="006429DF" w:rsidRDefault="0001713E" w:rsidP="4D76C2C4">
            <w:pPr>
              <w:pStyle w:val="ListParagraph"/>
              <w:numPr>
                <w:ilvl w:val="0"/>
                <w:numId w:val="21"/>
              </w:numPr>
              <w:rPr>
                <w:rFonts w:ascii="Calibri" w:eastAsia="Calibri" w:hAnsi="Calibri" w:cs="Calibri"/>
                <w:color w:val="000000" w:themeColor="text1"/>
              </w:rPr>
            </w:pPr>
            <w:r w:rsidRPr="006429DF">
              <w:rPr>
                <w:rFonts w:ascii="Calibri" w:eastAsia="Calibri" w:hAnsi="Calibri" w:cs="Calibri"/>
                <w:b/>
                <w:bCs/>
                <w:color w:val="000000" w:themeColor="text1"/>
              </w:rPr>
              <w:t>Training and Support:</w:t>
            </w:r>
            <w:r w:rsidRPr="006429DF">
              <w:rPr>
                <w:rFonts w:ascii="Calibri" w:eastAsia="Calibri" w:hAnsi="Calibri" w:cs="Calibri"/>
                <w:color w:val="000000" w:themeColor="text1"/>
              </w:rPr>
              <w:t xml:space="preserve"> Providing ongoing training and support for interpreting </w:t>
            </w:r>
            <w:r w:rsidR="00333836" w:rsidRPr="006429DF">
              <w:rPr>
                <w:rFonts w:ascii="Calibri" w:eastAsia="Calibri" w:hAnsi="Calibri" w:cs="Calibri"/>
                <w:color w:val="000000" w:themeColor="text1"/>
              </w:rPr>
              <w:t>and acting on StudentS</w:t>
            </w:r>
            <w:r w:rsidRPr="006429DF">
              <w:rPr>
                <w:rFonts w:ascii="Calibri" w:eastAsia="Calibri" w:hAnsi="Calibri" w:cs="Calibri"/>
                <w:color w:val="000000" w:themeColor="text1"/>
              </w:rPr>
              <w:t>urvey</w:t>
            </w:r>
            <w:r w:rsidR="00333836" w:rsidRPr="006429DF">
              <w:rPr>
                <w:rFonts w:ascii="Calibri" w:eastAsia="Calibri" w:hAnsi="Calibri" w:cs="Calibri"/>
                <w:color w:val="000000" w:themeColor="text1"/>
              </w:rPr>
              <w:t>.ie</w:t>
            </w:r>
            <w:r w:rsidRPr="006429DF">
              <w:rPr>
                <w:rFonts w:ascii="Calibri" w:eastAsia="Calibri" w:hAnsi="Calibri" w:cs="Calibri"/>
                <w:color w:val="000000" w:themeColor="text1"/>
              </w:rPr>
              <w:t xml:space="preserve"> results is vital. This helps academic units effectively analy</w:t>
            </w:r>
            <w:r w:rsidR="00333836" w:rsidRPr="006429DF">
              <w:rPr>
                <w:rFonts w:ascii="Calibri" w:eastAsia="Calibri" w:hAnsi="Calibri" w:cs="Calibri"/>
                <w:color w:val="000000" w:themeColor="text1"/>
              </w:rPr>
              <w:t>s</w:t>
            </w:r>
            <w:r w:rsidRPr="006429DF">
              <w:rPr>
                <w:rFonts w:ascii="Calibri" w:eastAsia="Calibri" w:hAnsi="Calibri" w:cs="Calibri"/>
                <w:color w:val="000000" w:themeColor="text1"/>
              </w:rPr>
              <w:t>e data and implement improvements based on findings.</w:t>
            </w:r>
          </w:p>
          <w:p w14:paraId="64859C3C" w14:textId="6AB7A312" w:rsidR="001B04F7" w:rsidRPr="006429DF" w:rsidRDefault="001B04F7" w:rsidP="4D76C2C4">
            <w:pPr>
              <w:pStyle w:val="ListParagraph"/>
              <w:numPr>
                <w:ilvl w:val="0"/>
                <w:numId w:val="21"/>
              </w:numPr>
              <w:rPr>
                <w:rFonts w:ascii="Calibri" w:eastAsia="Calibri" w:hAnsi="Calibri" w:cs="Calibri"/>
                <w:color w:val="000000" w:themeColor="text1"/>
              </w:rPr>
            </w:pPr>
            <w:r w:rsidRPr="006429DF">
              <w:rPr>
                <w:rFonts w:ascii="Calibri" w:eastAsia="Calibri" w:hAnsi="Calibri" w:cs="Calibri"/>
                <w:b/>
                <w:bCs/>
                <w:color w:val="000000" w:themeColor="text1"/>
              </w:rPr>
              <w:t>Feedback Loops Enhance Engagement:</w:t>
            </w:r>
            <w:r w:rsidRPr="006429DF">
              <w:rPr>
                <w:rFonts w:ascii="Calibri" w:eastAsia="Calibri" w:hAnsi="Calibri" w:cs="Calibri"/>
                <w:color w:val="000000" w:themeColor="text1"/>
              </w:rPr>
              <w:t xml:space="preserve"> Establishing mechanisms for continuous feedback helps create a culture of engagement. When students and staff see how their input impacts decisions, it </w:t>
            </w:r>
            <w:r w:rsidR="007B1D76" w:rsidRPr="006429DF">
              <w:rPr>
                <w:rFonts w:ascii="Calibri" w:eastAsia="Calibri" w:hAnsi="Calibri" w:cs="Calibri"/>
                <w:color w:val="000000" w:themeColor="text1"/>
              </w:rPr>
              <w:t xml:space="preserve">should </w:t>
            </w:r>
            <w:r w:rsidRPr="006429DF">
              <w:rPr>
                <w:rFonts w:ascii="Calibri" w:eastAsia="Calibri" w:hAnsi="Calibri" w:cs="Calibri"/>
                <w:color w:val="000000" w:themeColor="text1"/>
              </w:rPr>
              <w:t>encourage greater participation in future surveys.</w:t>
            </w:r>
          </w:p>
          <w:p w14:paraId="3BF4D08B" w14:textId="1F5867D8" w:rsidR="007B1D76" w:rsidRPr="006429DF" w:rsidRDefault="007B1D76" w:rsidP="4D76C2C4">
            <w:pPr>
              <w:pStyle w:val="ListParagraph"/>
              <w:numPr>
                <w:ilvl w:val="0"/>
                <w:numId w:val="21"/>
              </w:numPr>
              <w:rPr>
                <w:rFonts w:ascii="Calibri" w:eastAsia="Calibri" w:hAnsi="Calibri" w:cs="Calibri"/>
                <w:color w:val="000000" w:themeColor="text1"/>
              </w:rPr>
            </w:pPr>
            <w:r w:rsidRPr="006429DF">
              <w:rPr>
                <w:rFonts w:ascii="Calibri" w:eastAsia="Calibri" w:hAnsi="Calibri" w:cs="Calibri"/>
                <w:b/>
                <w:bCs/>
                <w:color w:val="000000" w:themeColor="text1"/>
              </w:rPr>
              <w:t>Data-Informed Practices Lead to Improvement:</w:t>
            </w:r>
            <w:r w:rsidRPr="006429DF">
              <w:rPr>
                <w:rFonts w:ascii="Calibri" w:eastAsia="Calibri" w:hAnsi="Calibri" w:cs="Calibri"/>
                <w:color w:val="000000" w:themeColor="text1"/>
              </w:rPr>
              <w:t xml:space="preserve"> Utilising data to identify strengths and weaknesses allow academic units</w:t>
            </w:r>
            <w:r w:rsidR="00FB5AF9" w:rsidRPr="006429DF">
              <w:rPr>
                <w:rFonts w:ascii="Calibri" w:eastAsia="Calibri" w:hAnsi="Calibri" w:cs="Calibri"/>
                <w:color w:val="000000" w:themeColor="text1"/>
              </w:rPr>
              <w:t>/programmes</w:t>
            </w:r>
            <w:r w:rsidRPr="006429DF">
              <w:rPr>
                <w:rFonts w:ascii="Calibri" w:eastAsia="Calibri" w:hAnsi="Calibri" w:cs="Calibri"/>
                <w:color w:val="000000" w:themeColor="text1"/>
              </w:rPr>
              <w:t xml:space="preserve"> focus their efforts on specific areas for development, ultimately enhancing student outcomes.</w:t>
            </w:r>
          </w:p>
          <w:p w14:paraId="07146E21" w14:textId="122C4B6C" w:rsidR="00801E77" w:rsidRPr="006429DF" w:rsidRDefault="00801E77" w:rsidP="4D76C2C4">
            <w:pPr>
              <w:spacing w:line="259" w:lineRule="auto"/>
              <w:rPr>
                <w:rFonts w:ascii="Calibri" w:eastAsia="Calibri" w:hAnsi="Calibri" w:cs="Calibri"/>
                <w:color w:val="000000" w:themeColor="text1"/>
              </w:rPr>
            </w:pPr>
          </w:p>
        </w:tc>
      </w:tr>
    </w:tbl>
    <w:p w14:paraId="551CC817" w14:textId="77777777" w:rsidR="006A77B1" w:rsidRPr="006429DF" w:rsidRDefault="006A77B1" w:rsidP="4D76C2C4">
      <w:pPr>
        <w:rPr>
          <w:b/>
          <w:bCs/>
        </w:rPr>
      </w:pPr>
    </w:p>
    <w:p w14:paraId="64F5A84B" w14:textId="35EA0C98" w:rsidR="59DEA8C5" w:rsidRPr="006429DF" w:rsidRDefault="00F77C41" w:rsidP="4D76C2C4">
      <w:pPr>
        <w:rPr>
          <w:b/>
          <w:bCs/>
        </w:rPr>
      </w:pPr>
      <w:r w:rsidRPr="006429DF">
        <w:rPr>
          <w:b/>
          <w:bCs/>
        </w:rPr>
        <w:t>Teaching and Learning</w:t>
      </w:r>
      <w:r w:rsidR="59DEA8C5" w:rsidRPr="006429DF">
        <w:rPr>
          <w:b/>
          <w:bCs/>
        </w:rPr>
        <w:t xml:space="preserve"> </w:t>
      </w:r>
      <w:r w:rsidRPr="006429DF">
        <w:rPr>
          <w:b/>
          <w:bCs/>
        </w:rPr>
        <w:t>Focus Areas</w:t>
      </w:r>
      <w:r w:rsidR="59DEA8C5" w:rsidRPr="006429DF">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RPr="006429DF" w14:paraId="319B47B2" w14:textId="77777777" w:rsidTr="2CCD9E84">
        <w:trPr>
          <w:trHeight w:val="300"/>
        </w:trPr>
        <w:tc>
          <w:tcPr>
            <w:tcW w:w="2263" w:type="dxa"/>
            <w:shd w:val="clear" w:color="auto" w:fill="0070C0"/>
          </w:tcPr>
          <w:p w14:paraId="46ED7264" w14:textId="6EEEBE09" w:rsidR="64C96453" w:rsidRPr="006429DF" w:rsidRDefault="00F77C41" w:rsidP="4D76C2C4">
            <w:pPr>
              <w:rPr>
                <w:rFonts w:eastAsiaTheme="minorEastAsia"/>
                <w:b/>
                <w:bCs/>
                <w:color w:val="FFFFFF" w:themeColor="background1"/>
                <w:sz w:val="24"/>
                <w:szCs w:val="24"/>
              </w:rPr>
            </w:pPr>
            <w:r w:rsidRPr="006429DF">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6429DF" w:rsidRDefault="00F77C41" w:rsidP="4D76C2C4">
            <w:pPr>
              <w:spacing w:line="259" w:lineRule="auto"/>
              <w:rPr>
                <w:rFonts w:eastAsiaTheme="minorEastAsia"/>
                <w:b/>
                <w:bCs/>
                <w:color w:val="FFFFFF" w:themeColor="background1"/>
                <w:sz w:val="24"/>
                <w:szCs w:val="24"/>
              </w:rPr>
            </w:pPr>
            <w:r w:rsidRPr="006429DF">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6429DF" w:rsidRDefault="424DE75F" w:rsidP="4D76C2C4">
            <w:pPr>
              <w:rPr>
                <w:rFonts w:eastAsiaTheme="minorEastAsia"/>
                <w:b/>
                <w:bCs/>
                <w:color w:val="FFFFFF" w:themeColor="background1"/>
                <w:sz w:val="24"/>
                <w:szCs w:val="24"/>
              </w:rPr>
            </w:pPr>
            <w:r w:rsidRPr="006429DF">
              <w:rPr>
                <w:rFonts w:eastAsiaTheme="minorEastAsia"/>
                <w:b/>
                <w:bCs/>
                <w:color w:val="FFFFFF" w:themeColor="background1"/>
                <w:sz w:val="24"/>
                <w:szCs w:val="24"/>
              </w:rPr>
              <w:t>Topic</w:t>
            </w:r>
            <w:r w:rsidR="00F77C41" w:rsidRPr="006429DF">
              <w:rPr>
                <w:rFonts w:eastAsiaTheme="minorEastAsia"/>
                <w:b/>
                <w:bCs/>
                <w:color w:val="FFFFFF" w:themeColor="background1"/>
                <w:sz w:val="24"/>
                <w:szCs w:val="24"/>
              </w:rPr>
              <w:t>s</w:t>
            </w:r>
          </w:p>
        </w:tc>
        <w:tc>
          <w:tcPr>
            <w:tcW w:w="1994" w:type="dxa"/>
            <w:shd w:val="clear" w:color="auto" w:fill="0070C0"/>
          </w:tcPr>
          <w:p w14:paraId="5A1947A2" w14:textId="422E4C3A" w:rsidR="53FC4483" w:rsidRPr="006429DF" w:rsidRDefault="00F77C41" w:rsidP="4D76C2C4">
            <w:pPr>
              <w:spacing w:line="259" w:lineRule="auto"/>
              <w:rPr>
                <w:rFonts w:eastAsiaTheme="minorEastAsia"/>
                <w:b/>
                <w:bCs/>
                <w:color w:val="FFFFFF" w:themeColor="background1"/>
                <w:sz w:val="24"/>
                <w:szCs w:val="24"/>
              </w:rPr>
            </w:pPr>
            <w:r w:rsidRPr="006429DF">
              <w:rPr>
                <w:rFonts w:eastAsiaTheme="minorEastAsia"/>
                <w:b/>
                <w:bCs/>
                <w:color w:val="FFFFFF" w:themeColor="background1"/>
                <w:sz w:val="24"/>
                <w:szCs w:val="24"/>
              </w:rPr>
              <w:t>Target Groups</w:t>
            </w:r>
          </w:p>
        </w:tc>
      </w:tr>
      <w:tr w:rsidR="4D76C2C4" w:rsidRPr="006429DF" w14:paraId="6C0480C4" w14:textId="77777777" w:rsidTr="2CCD9E84">
        <w:trPr>
          <w:trHeight w:val="300"/>
        </w:trPr>
        <w:tc>
          <w:tcPr>
            <w:tcW w:w="2263" w:type="dxa"/>
          </w:tcPr>
          <w:p w14:paraId="3A82DAC8" w14:textId="3C7C0C1A" w:rsidR="004B67D1" w:rsidRPr="006429DF" w:rsidRDefault="64C96453" w:rsidP="004B67D1">
            <w:r w:rsidRPr="006429DF">
              <w:rPr>
                <w:rFonts w:eastAsiaTheme="minorEastAsia"/>
              </w:rPr>
              <w:t>Commit</w:t>
            </w:r>
            <w:r w:rsidR="004B67D1" w:rsidRPr="006429DF">
              <w:t xml:space="preserve"> </w:t>
            </w:r>
            <w:sdt>
              <w:sdtPr>
                <w:id w:val="266208592"/>
                <w14:checkbox>
                  <w14:checked w14:val="1"/>
                  <w14:checkedState w14:val="2612" w14:font="MS Gothic"/>
                  <w14:uncheckedState w14:val="2610" w14:font="MS Gothic"/>
                </w14:checkbox>
              </w:sdtPr>
              <w:sdtContent>
                <w:r w:rsidR="001E2710" w:rsidRPr="006429DF">
                  <w:rPr>
                    <w:rFonts w:ascii="MS Gothic" w:eastAsia="MS Gothic" w:hAnsi="MS Gothic" w:hint="eastAsia"/>
                  </w:rPr>
                  <w:t>☒</w:t>
                </w:r>
              </w:sdtContent>
            </w:sdt>
          </w:p>
          <w:p w14:paraId="52BC13C2" w14:textId="490FF117" w:rsidR="64C96453" w:rsidRPr="006429DF" w:rsidRDefault="64C96453" w:rsidP="4D76C2C4">
            <w:pPr>
              <w:rPr>
                <w:rFonts w:eastAsiaTheme="minorEastAsia"/>
              </w:rPr>
            </w:pPr>
          </w:p>
        </w:tc>
        <w:tc>
          <w:tcPr>
            <w:tcW w:w="2268" w:type="dxa"/>
          </w:tcPr>
          <w:p w14:paraId="194897CA" w14:textId="7F62B3A0" w:rsidR="004B67D1" w:rsidRPr="006429DF" w:rsidRDefault="0BFDBB8F" w:rsidP="004B67D1">
            <w:r w:rsidRPr="006429DF">
              <w:rPr>
                <w:rFonts w:eastAsiaTheme="minorEastAsia"/>
              </w:rPr>
              <w:t xml:space="preserve">Leadership, Strategy </w:t>
            </w:r>
            <w:r w:rsidR="3A69ACFB" w:rsidRPr="006429DF">
              <w:rPr>
                <w:rFonts w:eastAsiaTheme="minorEastAsia"/>
              </w:rPr>
              <w:t xml:space="preserve">&amp; </w:t>
            </w:r>
            <w:r w:rsidRPr="006429DF">
              <w:rPr>
                <w:rFonts w:eastAsiaTheme="minorEastAsia"/>
              </w:rPr>
              <w:t>Governance</w:t>
            </w:r>
            <w:r w:rsidR="004B67D1" w:rsidRPr="006429DF">
              <w:rPr>
                <w:rFonts w:eastAsiaTheme="minorEastAsia"/>
              </w:rPr>
              <w:t xml:space="preserve"> </w:t>
            </w:r>
            <w:sdt>
              <w:sdtPr>
                <w:id w:val="237067681"/>
                <w14:checkbox>
                  <w14:checked w14:val="1"/>
                  <w14:checkedState w14:val="2612" w14:font="MS Gothic"/>
                  <w14:uncheckedState w14:val="2610" w14:font="MS Gothic"/>
                </w14:checkbox>
              </w:sdtPr>
              <w:sdtContent>
                <w:r w:rsidR="00913449" w:rsidRPr="006429DF">
                  <w:rPr>
                    <w:rFonts w:ascii="MS Gothic" w:eastAsia="MS Gothic" w:hAnsi="MS Gothic" w:hint="eastAsia"/>
                  </w:rPr>
                  <w:t>☒</w:t>
                </w:r>
              </w:sdtContent>
            </w:sdt>
          </w:p>
          <w:p w14:paraId="0EEA0728" w14:textId="10F3E28C" w:rsidR="0BFDBB8F" w:rsidRPr="006429DF" w:rsidRDefault="0BFDBB8F" w:rsidP="4D76C2C4">
            <w:pPr>
              <w:rPr>
                <w:rFonts w:eastAsiaTheme="minorEastAsia"/>
              </w:rPr>
            </w:pPr>
          </w:p>
          <w:p w14:paraId="1C54432A" w14:textId="33AF443A" w:rsidR="4D76C2C4" w:rsidRPr="006429DF" w:rsidRDefault="4D76C2C4" w:rsidP="4D76C2C4">
            <w:pPr>
              <w:rPr>
                <w:rFonts w:eastAsiaTheme="minorEastAsia"/>
              </w:rPr>
            </w:pPr>
          </w:p>
        </w:tc>
        <w:tc>
          <w:tcPr>
            <w:tcW w:w="2835" w:type="dxa"/>
          </w:tcPr>
          <w:p w14:paraId="21C7E1DF" w14:textId="6699EA9F" w:rsidR="7A8C362C" w:rsidRPr="006429DF" w:rsidRDefault="273BC527" w:rsidP="4D76C2C4">
            <w:r w:rsidRPr="006429DF">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913449" w:rsidRPr="006429DF">
                  <w:rPr>
                    <w:rFonts w:ascii="MS Gothic" w:eastAsia="MS Gothic" w:hAnsi="MS Gothic" w:hint="eastAsia"/>
                  </w:rPr>
                  <w:t>☒</w:t>
                </w:r>
              </w:sdtContent>
            </w:sdt>
          </w:p>
          <w:p w14:paraId="1AC78BA9" w14:textId="4E6765E4" w:rsidR="7A8C362C" w:rsidRPr="006429DF" w:rsidRDefault="7A8C362C" w:rsidP="2CCD9E84">
            <w:pPr>
              <w:rPr>
                <w:rFonts w:eastAsiaTheme="minorEastAsia"/>
              </w:rPr>
            </w:pPr>
          </w:p>
        </w:tc>
        <w:tc>
          <w:tcPr>
            <w:tcW w:w="1994" w:type="dxa"/>
          </w:tcPr>
          <w:p w14:paraId="78292EFA" w14:textId="0AE6B8F5" w:rsidR="004B67D1" w:rsidRPr="006429DF" w:rsidRDefault="7DF0C6BE" w:rsidP="004B67D1">
            <w:r w:rsidRPr="006429DF">
              <w:rPr>
                <w:rFonts w:eastAsiaTheme="minorEastAsia"/>
              </w:rPr>
              <w:t>Students</w:t>
            </w:r>
            <w:r w:rsidR="004B67D1" w:rsidRPr="006429DF">
              <w:rPr>
                <w:rFonts w:eastAsiaTheme="minorEastAsia"/>
              </w:rPr>
              <w:t xml:space="preserve"> </w:t>
            </w:r>
            <w:r w:rsidRPr="006429DF">
              <w:rPr>
                <w:rFonts w:eastAsiaTheme="minorEastAsia"/>
              </w:rPr>
              <w:t xml:space="preserve"> </w:t>
            </w:r>
            <w:sdt>
              <w:sdtPr>
                <w:id w:val="1299953395"/>
                <w14:checkbox>
                  <w14:checked w14:val="1"/>
                  <w14:checkedState w14:val="2612" w14:font="MS Gothic"/>
                  <w14:uncheckedState w14:val="2610" w14:font="MS Gothic"/>
                </w14:checkbox>
              </w:sdtPr>
              <w:sdtContent>
                <w:r w:rsidR="00913449" w:rsidRPr="006429DF">
                  <w:rPr>
                    <w:rFonts w:ascii="MS Gothic" w:eastAsia="MS Gothic" w:hAnsi="MS Gothic" w:hint="eastAsia"/>
                  </w:rPr>
                  <w:t>☒</w:t>
                </w:r>
              </w:sdtContent>
            </w:sdt>
          </w:p>
          <w:p w14:paraId="1813E63D" w14:textId="5EFC1F02" w:rsidR="7DF0C6BE" w:rsidRPr="006429DF" w:rsidRDefault="7DF0C6BE" w:rsidP="4D76C2C4">
            <w:pPr>
              <w:rPr>
                <w:rFonts w:eastAsiaTheme="minorEastAsia"/>
              </w:rPr>
            </w:pPr>
          </w:p>
        </w:tc>
      </w:tr>
      <w:tr w:rsidR="4D76C2C4" w:rsidRPr="006429DF" w14:paraId="6B5D066D" w14:textId="77777777" w:rsidTr="2CCD9E84">
        <w:trPr>
          <w:trHeight w:val="300"/>
        </w:trPr>
        <w:tc>
          <w:tcPr>
            <w:tcW w:w="2263" w:type="dxa"/>
          </w:tcPr>
          <w:p w14:paraId="582FE32D" w14:textId="724FD69F" w:rsidR="004B67D1" w:rsidRPr="006429DF" w:rsidRDefault="64C96453" w:rsidP="004B67D1">
            <w:r w:rsidRPr="006429DF">
              <w:rPr>
                <w:rFonts w:eastAsiaTheme="minorEastAsia"/>
              </w:rPr>
              <w:t>Coordinate</w:t>
            </w:r>
            <w:r w:rsidR="004B67D1" w:rsidRPr="006429DF">
              <w:t xml:space="preserve"> </w:t>
            </w:r>
            <w:sdt>
              <w:sdtPr>
                <w:id w:val="1146097568"/>
                <w14:checkbox>
                  <w14:checked w14:val="1"/>
                  <w14:checkedState w14:val="2612" w14:font="MS Gothic"/>
                  <w14:uncheckedState w14:val="2610" w14:font="MS Gothic"/>
                </w14:checkbox>
              </w:sdtPr>
              <w:sdtContent>
                <w:r w:rsidR="001E2710" w:rsidRPr="006429DF">
                  <w:rPr>
                    <w:rFonts w:ascii="MS Gothic" w:eastAsia="MS Gothic" w:hAnsi="MS Gothic" w:hint="eastAsia"/>
                  </w:rPr>
                  <w:t>☒</w:t>
                </w:r>
              </w:sdtContent>
            </w:sdt>
          </w:p>
          <w:p w14:paraId="50743FA5" w14:textId="402B1508" w:rsidR="64C96453" w:rsidRPr="006429DF" w:rsidRDefault="64C96453" w:rsidP="4D76C2C4">
            <w:pPr>
              <w:rPr>
                <w:rFonts w:eastAsiaTheme="minorEastAsia"/>
              </w:rPr>
            </w:pPr>
          </w:p>
        </w:tc>
        <w:tc>
          <w:tcPr>
            <w:tcW w:w="2268" w:type="dxa"/>
          </w:tcPr>
          <w:p w14:paraId="0F3181C7" w14:textId="5F286DED" w:rsidR="004B67D1" w:rsidRPr="006429DF" w:rsidRDefault="00F77C41" w:rsidP="004B67D1">
            <w:r w:rsidRPr="006429DF">
              <w:rPr>
                <w:rFonts w:eastAsiaTheme="minorEastAsia"/>
              </w:rPr>
              <w:t xml:space="preserve">Curriculum and Assessment </w:t>
            </w:r>
            <w:sdt>
              <w:sdtPr>
                <w:id w:val="-1232082107"/>
                <w14:checkbox>
                  <w14:checked w14:val="1"/>
                  <w14:checkedState w14:val="2612" w14:font="MS Gothic"/>
                  <w14:uncheckedState w14:val="2610" w14:font="MS Gothic"/>
                </w14:checkbox>
              </w:sdtPr>
              <w:sdtContent>
                <w:r w:rsidR="004E17D2" w:rsidRPr="006429DF">
                  <w:rPr>
                    <w:rFonts w:ascii="MS Gothic" w:eastAsia="MS Gothic" w:hAnsi="MS Gothic" w:hint="eastAsia"/>
                  </w:rPr>
                  <w:t>☒</w:t>
                </w:r>
              </w:sdtContent>
            </w:sdt>
          </w:p>
          <w:p w14:paraId="3AF25D81" w14:textId="2D6D0152" w:rsidR="004B67D1" w:rsidRPr="006429DF" w:rsidRDefault="004B67D1" w:rsidP="004B67D1"/>
          <w:p w14:paraId="2AF667D4" w14:textId="7EF9E651" w:rsidR="1705E9F7" w:rsidRPr="006429DF" w:rsidRDefault="1705E9F7" w:rsidP="4D76C2C4">
            <w:pPr>
              <w:rPr>
                <w:rFonts w:eastAsiaTheme="minorEastAsia"/>
              </w:rPr>
            </w:pPr>
          </w:p>
          <w:p w14:paraId="4E65CB0C" w14:textId="25776B94" w:rsidR="4D76C2C4" w:rsidRPr="006429DF" w:rsidRDefault="4D76C2C4" w:rsidP="4D76C2C4">
            <w:pPr>
              <w:rPr>
                <w:rFonts w:eastAsiaTheme="minorEastAsia"/>
              </w:rPr>
            </w:pPr>
          </w:p>
        </w:tc>
        <w:tc>
          <w:tcPr>
            <w:tcW w:w="2835" w:type="dxa"/>
          </w:tcPr>
          <w:p w14:paraId="6A591969" w14:textId="7EC99A44" w:rsidR="6607A081" w:rsidRPr="006429DF" w:rsidRDefault="5F470FE6" w:rsidP="2CCD9E84">
            <w:pPr>
              <w:rPr>
                <w:rFonts w:eastAsiaTheme="minorEastAsia"/>
              </w:rPr>
            </w:pPr>
            <w:r w:rsidRPr="006429DF">
              <w:rPr>
                <w:rFonts w:eastAsiaTheme="minorEastAsia"/>
              </w:rPr>
              <w:t>Education for Sustainable Development</w:t>
            </w:r>
          </w:p>
          <w:p w14:paraId="20BE7D91" w14:textId="1B53D30D" w:rsidR="6607A081" w:rsidRPr="006429DF" w:rsidRDefault="5F470FE6" w:rsidP="4D76C2C4">
            <w:r w:rsidRPr="006429DF">
              <w:rPr>
                <w:rFonts w:eastAsiaTheme="minorEastAsia"/>
              </w:rPr>
              <w:t xml:space="preserve">      </w:t>
            </w:r>
            <w:sdt>
              <w:sdtPr>
                <w:id w:val="142303536"/>
                <w14:checkbox>
                  <w14:checked w14:val="0"/>
                  <w14:checkedState w14:val="2612" w14:font="MS Gothic"/>
                  <w14:uncheckedState w14:val="2610" w14:font="MS Gothic"/>
                </w14:checkbox>
              </w:sdtPr>
              <w:sdtContent>
                <w:r w:rsidRPr="006429DF">
                  <w:rPr>
                    <w:rFonts w:ascii="MS Gothic" w:eastAsia="MS Gothic" w:hAnsi="MS Gothic"/>
                  </w:rPr>
                  <w:t>☐</w:t>
                </w:r>
              </w:sdtContent>
            </w:sdt>
          </w:p>
          <w:p w14:paraId="4408EBB4" w14:textId="18C814D0" w:rsidR="6607A081" w:rsidRPr="006429DF" w:rsidRDefault="6607A081" w:rsidP="2CCD9E84">
            <w:pPr>
              <w:rPr>
                <w:rFonts w:eastAsiaTheme="minorEastAsia"/>
              </w:rPr>
            </w:pPr>
          </w:p>
        </w:tc>
        <w:tc>
          <w:tcPr>
            <w:tcW w:w="1994" w:type="dxa"/>
          </w:tcPr>
          <w:p w14:paraId="0EB6D3B3" w14:textId="01411C66" w:rsidR="004B67D1" w:rsidRPr="006429DF" w:rsidRDefault="4682AFE8" w:rsidP="004B67D1">
            <w:r w:rsidRPr="006429DF">
              <w:rPr>
                <w:rFonts w:eastAsiaTheme="minorEastAsia"/>
              </w:rPr>
              <w:t>Staff</w:t>
            </w:r>
            <w:r w:rsidR="004B67D1" w:rsidRPr="006429DF">
              <w:rPr>
                <w:rFonts w:eastAsiaTheme="minorEastAsia"/>
              </w:rPr>
              <w:t xml:space="preserve"> </w:t>
            </w:r>
            <w:sdt>
              <w:sdtPr>
                <w:id w:val="-1504040885"/>
                <w14:checkbox>
                  <w14:checked w14:val="1"/>
                  <w14:checkedState w14:val="2612" w14:font="MS Gothic"/>
                  <w14:uncheckedState w14:val="2610" w14:font="MS Gothic"/>
                </w14:checkbox>
              </w:sdtPr>
              <w:sdtContent>
                <w:r w:rsidR="00913449" w:rsidRPr="006429DF">
                  <w:rPr>
                    <w:rFonts w:ascii="MS Gothic" w:eastAsia="MS Gothic" w:hAnsi="MS Gothic" w:hint="eastAsia"/>
                  </w:rPr>
                  <w:t>☒</w:t>
                </w:r>
              </w:sdtContent>
            </w:sdt>
          </w:p>
          <w:p w14:paraId="50F0D9B5" w14:textId="16E421D1" w:rsidR="4682AFE8" w:rsidRPr="006429DF" w:rsidRDefault="4682AFE8" w:rsidP="4D76C2C4">
            <w:pPr>
              <w:rPr>
                <w:rFonts w:eastAsiaTheme="minorEastAsia"/>
              </w:rPr>
            </w:pPr>
          </w:p>
        </w:tc>
      </w:tr>
      <w:tr w:rsidR="4D76C2C4" w:rsidRPr="006429DF" w14:paraId="5CA450B8" w14:textId="77777777" w:rsidTr="2CCD9E84">
        <w:trPr>
          <w:trHeight w:val="300"/>
        </w:trPr>
        <w:tc>
          <w:tcPr>
            <w:tcW w:w="2263" w:type="dxa"/>
          </w:tcPr>
          <w:p w14:paraId="7130E4E0" w14:textId="47B1A396" w:rsidR="004B67D1" w:rsidRPr="006429DF" w:rsidRDefault="64C96453" w:rsidP="004B67D1">
            <w:r w:rsidRPr="006429DF">
              <w:rPr>
                <w:rFonts w:eastAsiaTheme="minorEastAsia"/>
              </w:rPr>
              <w:t>Consult</w:t>
            </w:r>
            <w:r w:rsidR="004B67D1" w:rsidRPr="006429DF">
              <w:rPr>
                <w:rFonts w:eastAsiaTheme="minorEastAsia"/>
              </w:rPr>
              <w:t xml:space="preserve"> </w:t>
            </w:r>
            <w:sdt>
              <w:sdtPr>
                <w:id w:val="955906564"/>
                <w14:checkbox>
                  <w14:checked w14:val="1"/>
                  <w14:checkedState w14:val="2612" w14:font="MS Gothic"/>
                  <w14:uncheckedState w14:val="2610" w14:font="MS Gothic"/>
                </w14:checkbox>
              </w:sdtPr>
              <w:sdtContent>
                <w:r w:rsidR="001E2710" w:rsidRPr="006429DF">
                  <w:rPr>
                    <w:rFonts w:ascii="MS Gothic" w:eastAsia="MS Gothic" w:hAnsi="MS Gothic" w:hint="eastAsia"/>
                  </w:rPr>
                  <w:t>☒</w:t>
                </w:r>
              </w:sdtContent>
            </w:sdt>
          </w:p>
          <w:p w14:paraId="0843B53A" w14:textId="7BC95C95" w:rsidR="64C96453" w:rsidRPr="006429DF" w:rsidRDefault="64C96453" w:rsidP="4D76C2C4">
            <w:pPr>
              <w:rPr>
                <w:rFonts w:eastAsiaTheme="minorEastAsia"/>
              </w:rPr>
            </w:pPr>
          </w:p>
        </w:tc>
        <w:tc>
          <w:tcPr>
            <w:tcW w:w="2268" w:type="dxa"/>
          </w:tcPr>
          <w:p w14:paraId="74970A2C" w14:textId="0D7093B9" w:rsidR="004B67D1" w:rsidRPr="006429DF" w:rsidRDefault="00F77C41" w:rsidP="004B67D1">
            <w:r w:rsidRPr="006429DF">
              <w:rPr>
                <w:rFonts w:eastAsiaTheme="minorEastAsia"/>
              </w:rPr>
              <w:t>Innovation in Teaching</w:t>
            </w:r>
            <w:sdt>
              <w:sdtPr>
                <w:id w:val="929542715"/>
                <w14:checkbox>
                  <w14:checked w14:val="1"/>
                  <w14:checkedState w14:val="2612" w14:font="MS Gothic"/>
                  <w14:uncheckedState w14:val="2610" w14:font="MS Gothic"/>
                </w14:checkbox>
              </w:sdtPr>
              <w:sdtContent>
                <w:r w:rsidR="004E17D2" w:rsidRPr="006429DF">
                  <w:rPr>
                    <w:rFonts w:ascii="MS Gothic" w:eastAsia="MS Gothic" w:hAnsi="MS Gothic" w:hint="eastAsia"/>
                  </w:rPr>
                  <w:t>☒</w:t>
                </w:r>
              </w:sdtContent>
            </w:sdt>
          </w:p>
          <w:p w14:paraId="58000F17" w14:textId="616E3504" w:rsidR="4FB28722" w:rsidRPr="006429DF" w:rsidRDefault="4FB28722" w:rsidP="4D76C2C4">
            <w:pPr>
              <w:rPr>
                <w:rFonts w:eastAsiaTheme="minorEastAsia"/>
              </w:rPr>
            </w:pPr>
          </w:p>
          <w:p w14:paraId="223752F5" w14:textId="6096D81D" w:rsidR="4D76C2C4" w:rsidRPr="006429DF" w:rsidRDefault="4D76C2C4" w:rsidP="4D76C2C4">
            <w:pPr>
              <w:rPr>
                <w:rFonts w:eastAsiaTheme="minorEastAsia"/>
              </w:rPr>
            </w:pPr>
          </w:p>
        </w:tc>
        <w:tc>
          <w:tcPr>
            <w:tcW w:w="2835" w:type="dxa"/>
          </w:tcPr>
          <w:p w14:paraId="77BA9F96" w14:textId="3E849DF0" w:rsidR="4D76C2C4" w:rsidRPr="006429DF" w:rsidRDefault="367DA083" w:rsidP="2CCD9E84">
            <w:pPr>
              <w:rPr>
                <w:rFonts w:eastAsiaTheme="minorEastAsia"/>
              </w:rPr>
            </w:pPr>
            <w:r w:rsidRPr="006429DF">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Pr="006429DF" w:rsidRDefault="367DA083" w:rsidP="4D76C2C4">
                <w:r w:rsidRPr="006429DF">
                  <w:rPr>
                    <w:rFonts w:ascii="MS Gothic" w:eastAsia="MS Gothic" w:hAnsi="MS Gothic"/>
                  </w:rPr>
                  <w:t>☐</w:t>
                </w:r>
              </w:p>
            </w:sdtContent>
          </w:sdt>
          <w:p w14:paraId="12465871" w14:textId="351328E8" w:rsidR="4D76C2C4" w:rsidRPr="006429DF" w:rsidRDefault="4D76C2C4" w:rsidP="2CCD9E84">
            <w:pPr>
              <w:rPr>
                <w:rFonts w:eastAsiaTheme="minorEastAsia"/>
              </w:rPr>
            </w:pPr>
          </w:p>
        </w:tc>
        <w:tc>
          <w:tcPr>
            <w:tcW w:w="1994" w:type="dxa"/>
          </w:tcPr>
          <w:p w14:paraId="01F68900" w14:textId="1043CA17" w:rsidR="004B67D1" w:rsidRPr="006429DF" w:rsidRDefault="5D046058" w:rsidP="004B67D1">
            <w:r w:rsidRPr="006429DF">
              <w:rPr>
                <w:rFonts w:eastAsiaTheme="minorEastAsia"/>
              </w:rPr>
              <w:t xml:space="preserve">Wider community </w:t>
            </w:r>
            <w:r w:rsidR="004B67D1" w:rsidRPr="006429DF">
              <w:rPr>
                <w:rFonts w:eastAsiaTheme="minorEastAsia"/>
              </w:rPr>
              <w:t xml:space="preserve"> </w:t>
            </w:r>
            <w:sdt>
              <w:sdtPr>
                <w:id w:val="-614367958"/>
                <w14:checkbox>
                  <w14:checked w14:val="1"/>
                  <w14:checkedState w14:val="2612" w14:font="MS Gothic"/>
                  <w14:uncheckedState w14:val="2610" w14:font="MS Gothic"/>
                </w14:checkbox>
              </w:sdtPr>
              <w:sdtContent>
                <w:r w:rsidR="004E17D2" w:rsidRPr="006429DF">
                  <w:rPr>
                    <w:rFonts w:ascii="MS Gothic" w:eastAsia="MS Gothic" w:hAnsi="MS Gothic" w:hint="eastAsia"/>
                  </w:rPr>
                  <w:t>☒</w:t>
                </w:r>
              </w:sdtContent>
            </w:sdt>
          </w:p>
          <w:p w14:paraId="1377AF46" w14:textId="69F27B8C" w:rsidR="5D046058" w:rsidRPr="006429DF" w:rsidRDefault="5D046058" w:rsidP="4D76C2C4">
            <w:pPr>
              <w:spacing w:line="259" w:lineRule="auto"/>
              <w:rPr>
                <w:rFonts w:eastAsiaTheme="minorEastAsia"/>
              </w:rPr>
            </w:pPr>
          </w:p>
        </w:tc>
      </w:tr>
      <w:tr w:rsidR="4D76C2C4" w:rsidRPr="006429DF" w14:paraId="2871D13F" w14:textId="77777777" w:rsidTr="2CCD9E84">
        <w:trPr>
          <w:trHeight w:val="300"/>
        </w:trPr>
        <w:tc>
          <w:tcPr>
            <w:tcW w:w="2263" w:type="dxa"/>
          </w:tcPr>
          <w:p w14:paraId="2A8CE11C" w14:textId="40542347" w:rsidR="004B67D1" w:rsidRPr="006429DF" w:rsidRDefault="64C96453" w:rsidP="004B67D1">
            <w:r w:rsidRPr="006429DF">
              <w:rPr>
                <w:rFonts w:eastAsiaTheme="minorEastAsia"/>
              </w:rPr>
              <w:t>Create</w:t>
            </w:r>
            <w:r w:rsidR="004B67D1" w:rsidRPr="006429DF">
              <w:rPr>
                <w:rFonts w:eastAsiaTheme="minorEastAsia"/>
              </w:rPr>
              <w:t xml:space="preserve"> </w:t>
            </w:r>
            <w:sdt>
              <w:sdtPr>
                <w:id w:val="-323055325"/>
                <w14:checkbox>
                  <w14:checked w14:val="1"/>
                  <w14:checkedState w14:val="2612" w14:font="MS Gothic"/>
                  <w14:uncheckedState w14:val="2610" w14:font="MS Gothic"/>
                </w14:checkbox>
              </w:sdtPr>
              <w:sdtContent>
                <w:r w:rsidR="001E2710" w:rsidRPr="006429DF">
                  <w:rPr>
                    <w:rFonts w:ascii="MS Gothic" w:eastAsia="MS Gothic" w:hAnsi="MS Gothic" w:hint="eastAsia"/>
                  </w:rPr>
                  <w:t>☒</w:t>
                </w:r>
              </w:sdtContent>
            </w:sdt>
          </w:p>
          <w:p w14:paraId="517F3FA0" w14:textId="79A4C663" w:rsidR="64C96453" w:rsidRPr="006429DF" w:rsidRDefault="64C96453" w:rsidP="4D76C2C4">
            <w:pPr>
              <w:rPr>
                <w:rFonts w:eastAsiaTheme="minorEastAsia"/>
              </w:rPr>
            </w:pPr>
          </w:p>
        </w:tc>
        <w:tc>
          <w:tcPr>
            <w:tcW w:w="2268" w:type="dxa"/>
          </w:tcPr>
          <w:p w14:paraId="53324FB1" w14:textId="2FFBD5E7" w:rsidR="004B67D1" w:rsidRPr="006429DF" w:rsidRDefault="00F77C41" w:rsidP="004B67D1">
            <w:r w:rsidRPr="006429DF">
              <w:rPr>
                <w:rFonts w:eastAsiaTheme="minorEastAsia"/>
              </w:rPr>
              <w:t>Professional Development</w:t>
            </w:r>
            <w:r w:rsidR="004B67D1" w:rsidRPr="006429DF">
              <w:rPr>
                <w:rFonts w:eastAsiaTheme="minorEastAsia"/>
              </w:rPr>
              <w:t xml:space="preserve">                                 </w:t>
            </w:r>
            <w:sdt>
              <w:sdtPr>
                <w:id w:val="364410031"/>
                <w14:checkbox>
                  <w14:checked w14:val="1"/>
                  <w14:checkedState w14:val="2612" w14:font="MS Gothic"/>
                  <w14:uncheckedState w14:val="2610" w14:font="MS Gothic"/>
                </w14:checkbox>
              </w:sdtPr>
              <w:sdtContent>
                <w:r w:rsidR="00913449" w:rsidRPr="006429DF">
                  <w:rPr>
                    <w:rFonts w:ascii="MS Gothic" w:eastAsia="MS Gothic" w:hAnsi="MS Gothic" w:hint="eastAsia"/>
                  </w:rPr>
                  <w:t>☒</w:t>
                </w:r>
              </w:sdtContent>
            </w:sdt>
          </w:p>
          <w:p w14:paraId="6B64DE53" w14:textId="4C281430" w:rsidR="4D76C2C4" w:rsidRPr="006429DF" w:rsidRDefault="4D76C2C4" w:rsidP="4D76C2C4">
            <w:pPr>
              <w:rPr>
                <w:rFonts w:eastAsiaTheme="minorEastAsia"/>
              </w:rPr>
            </w:pPr>
          </w:p>
        </w:tc>
        <w:tc>
          <w:tcPr>
            <w:tcW w:w="2835" w:type="dxa"/>
          </w:tcPr>
          <w:p w14:paraId="48EFB8E6" w14:textId="5D9A4C70" w:rsidR="4D76C2C4" w:rsidRPr="006429DF" w:rsidRDefault="3144F35D" w:rsidP="2CCD9E84">
            <w:pPr>
              <w:rPr>
                <w:rFonts w:eastAsiaTheme="minorEastAsia"/>
              </w:rPr>
            </w:pPr>
            <w:r w:rsidRPr="006429DF">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504CEC4C" w:rsidR="4D76C2C4" w:rsidRPr="006429DF" w:rsidRDefault="004E17D2" w:rsidP="4D76C2C4">
                <w:r w:rsidRPr="006429DF">
                  <w:rPr>
                    <w:rFonts w:ascii="MS Gothic" w:eastAsia="MS Gothic" w:hAnsi="MS Gothic" w:hint="eastAsia"/>
                  </w:rPr>
                  <w:t>☒</w:t>
                </w:r>
              </w:p>
            </w:sdtContent>
          </w:sdt>
          <w:p w14:paraId="568879D9" w14:textId="5CBC79AF" w:rsidR="4D76C2C4" w:rsidRPr="006429DF" w:rsidRDefault="4D76C2C4" w:rsidP="2CCD9E84">
            <w:pPr>
              <w:rPr>
                <w:rFonts w:eastAsiaTheme="minorEastAsia"/>
              </w:rPr>
            </w:pPr>
          </w:p>
        </w:tc>
        <w:tc>
          <w:tcPr>
            <w:tcW w:w="1994" w:type="dxa"/>
          </w:tcPr>
          <w:p w14:paraId="077B26D0" w14:textId="77777777" w:rsidR="004B67D1" w:rsidRPr="006429DF" w:rsidRDefault="0325DB1F" w:rsidP="004B67D1">
            <w:r w:rsidRPr="006429DF">
              <w:rPr>
                <w:rFonts w:eastAsiaTheme="minorEastAsia"/>
              </w:rPr>
              <w:t>Other</w:t>
            </w:r>
            <w:r w:rsidR="004B67D1" w:rsidRPr="006429DF">
              <w:rPr>
                <w:rFonts w:eastAsiaTheme="minorEastAsia"/>
              </w:rPr>
              <w:t xml:space="preserve"> </w:t>
            </w:r>
            <w:sdt>
              <w:sdtPr>
                <w:id w:val="-1072504857"/>
                <w14:checkbox>
                  <w14:checked w14:val="0"/>
                  <w14:checkedState w14:val="2612" w14:font="MS Gothic"/>
                  <w14:uncheckedState w14:val="2610" w14:font="MS Gothic"/>
                </w14:checkbox>
              </w:sdtPr>
              <w:sdtContent>
                <w:r w:rsidR="004B67D1" w:rsidRPr="006429DF">
                  <w:rPr>
                    <w:rFonts w:ascii="MS Gothic" w:eastAsia="MS Gothic" w:hAnsi="MS Gothic" w:hint="eastAsia"/>
                  </w:rPr>
                  <w:t>☐</w:t>
                </w:r>
              </w:sdtContent>
            </w:sdt>
          </w:p>
          <w:p w14:paraId="585486CB" w14:textId="1A8C9CB5" w:rsidR="0325DB1F" w:rsidRPr="006429DF" w:rsidRDefault="0325DB1F" w:rsidP="4D76C2C4">
            <w:pPr>
              <w:rPr>
                <w:rFonts w:eastAsiaTheme="minorEastAsia"/>
              </w:rPr>
            </w:pPr>
          </w:p>
        </w:tc>
      </w:tr>
      <w:tr w:rsidR="4D76C2C4" w:rsidRPr="006429DF" w14:paraId="6C85DB35" w14:textId="77777777" w:rsidTr="2CCD9E84">
        <w:trPr>
          <w:trHeight w:val="300"/>
        </w:trPr>
        <w:tc>
          <w:tcPr>
            <w:tcW w:w="2263" w:type="dxa"/>
          </w:tcPr>
          <w:p w14:paraId="10E1361F" w14:textId="2C55BA32" w:rsidR="004B67D1" w:rsidRPr="006429DF" w:rsidRDefault="64C96453" w:rsidP="004B67D1">
            <w:r w:rsidRPr="006429DF">
              <w:rPr>
                <w:rFonts w:eastAsiaTheme="minorEastAsia"/>
              </w:rPr>
              <w:t xml:space="preserve">Celebrate </w:t>
            </w:r>
            <w:r w:rsidR="40D0435F" w:rsidRPr="006429DF">
              <w:rPr>
                <w:rFonts w:eastAsiaTheme="minorEastAsia"/>
              </w:rPr>
              <w:t>&amp;</w:t>
            </w:r>
            <w:r w:rsidRPr="006429DF">
              <w:rPr>
                <w:rFonts w:eastAsiaTheme="minorEastAsia"/>
              </w:rPr>
              <w:t xml:space="preserve"> Continue</w:t>
            </w:r>
            <w:r w:rsidR="004B67D1" w:rsidRPr="006429DF">
              <w:rPr>
                <w:rFonts w:eastAsiaTheme="minorEastAsia"/>
              </w:rPr>
              <w:t xml:space="preserve"> </w:t>
            </w:r>
            <w:r w:rsidRPr="006429DF">
              <w:rPr>
                <w:rFonts w:eastAsiaTheme="minorEastAsia"/>
              </w:rPr>
              <w:t xml:space="preserve"> </w:t>
            </w:r>
            <w:sdt>
              <w:sdtPr>
                <w:id w:val="-1867205490"/>
                <w14:checkbox>
                  <w14:checked w14:val="1"/>
                  <w14:checkedState w14:val="2612" w14:font="MS Gothic"/>
                  <w14:uncheckedState w14:val="2610" w14:font="MS Gothic"/>
                </w14:checkbox>
              </w:sdtPr>
              <w:sdtContent>
                <w:r w:rsidR="001E2710" w:rsidRPr="006429DF">
                  <w:rPr>
                    <w:rFonts w:ascii="MS Gothic" w:eastAsia="MS Gothic" w:hAnsi="MS Gothic" w:hint="eastAsia"/>
                  </w:rPr>
                  <w:t>☒</w:t>
                </w:r>
              </w:sdtContent>
            </w:sdt>
          </w:p>
          <w:p w14:paraId="4014549A" w14:textId="2AE5FC49" w:rsidR="64C96453" w:rsidRPr="006429DF" w:rsidRDefault="64C96453" w:rsidP="4D76C2C4">
            <w:pPr>
              <w:rPr>
                <w:rFonts w:eastAsiaTheme="minorEastAsia"/>
              </w:rPr>
            </w:pPr>
          </w:p>
        </w:tc>
        <w:tc>
          <w:tcPr>
            <w:tcW w:w="2268" w:type="dxa"/>
          </w:tcPr>
          <w:p w14:paraId="4675B59D" w14:textId="0EC3B4C7" w:rsidR="4D76C2C4" w:rsidRPr="006429DF" w:rsidRDefault="00F77C41" w:rsidP="4D76C2C4">
            <w:pPr>
              <w:rPr>
                <w:rFonts w:eastAsiaTheme="minorEastAsia"/>
              </w:rPr>
            </w:pPr>
            <w:r w:rsidRPr="006429DF">
              <w:rPr>
                <w:rFonts w:eastAsiaTheme="minorEastAsia"/>
              </w:rPr>
              <w:t>Research and Evaluation</w:t>
            </w:r>
            <w:r w:rsidRPr="006429DF">
              <w:t xml:space="preserve"> </w:t>
            </w:r>
            <w:sdt>
              <w:sdtPr>
                <w:id w:val="-1135100071"/>
                <w14:checkbox>
                  <w14:checked w14:val="0"/>
                  <w14:checkedState w14:val="2612" w14:font="MS Gothic"/>
                  <w14:uncheckedState w14:val="2610" w14:font="MS Gothic"/>
                </w14:checkbox>
              </w:sdtPr>
              <w:sdtContent>
                <w:r w:rsidRPr="006429DF">
                  <w:rPr>
                    <w:rFonts w:ascii="MS Gothic" w:eastAsia="MS Gothic" w:hAnsi="MS Gothic" w:hint="eastAsia"/>
                  </w:rPr>
                  <w:t>☐</w:t>
                </w:r>
              </w:sdtContent>
            </w:sdt>
          </w:p>
        </w:tc>
        <w:tc>
          <w:tcPr>
            <w:tcW w:w="2835" w:type="dxa"/>
          </w:tcPr>
          <w:p w14:paraId="2644A55C" w14:textId="2A14F8EF" w:rsidR="4D76C2C4" w:rsidRPr="006429DF" w:rsidRDefault="5C5B25A3" w:rsidP="2CCD9E84">
            <w:pPr>
              <w:rPr>
                <w:rFonts w:eastAsiaTheme="minorEastAsia"/>
              </w:rPr>
            </w:pPr>
            <w:r w:rsidRPr="006429DF">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76E07F58" w:rsidR="4D76C2C4" w:rsidRPr="006429DF" w:rsidRDefault="004E17D2" w:rsidP="4D76C2C4">
                <w:r w:rsidRPr="006429DF">
                  <w:rPr>
                    <w:rFonts w:ascii="MS Gothic" w:eastAsia="MS Gothic" w:hAnsi="MS Gothic" w:hint="eastAsia"/>
                  </w:rPr>
                  <w:t>☒</w:t>
                </w:r>
              </w:p>
            </w:sdtContent>
          </w:sdt>
          <w:p w14:paraId="1004712B" w14:textId="038E06D9" w:rsidR="4D76C2C4" w:rsidRPr="006429DF" w:rsidRDefault="4D76C2C4" w:rsidP="2CCD9E84">
            <w:pPr>
              <w:rPr>
                <w:rFonts w:eastAsiaTheme="minorEastAsia"/>
              </w:rPr>
            </w:pPr>
          </w:p>
        </w:tc>
        <w:tc>
          <w:tcPr>
            <w:tcW w:w="1994" w:type="dxa"/>
          </w:tcPr>
          <w:p w14:paraId="048A2566" w14:textId="79D8C028" w:rsidR="4D76C2C4" w:rsidRPr="006429DF" w:rsidRDefault="4D76C2C4" w:rsidP="4D76C2C4"/>
        </w:tc>
      </w:tr>
      <w:tr w:rsidR="4D76C2C4" w:rsidRPr="006429DF" w14:paraId="67125046" w14:textId="77777777" w:rsidTr="2CCD9E84">
        <w:trPr>
          <w:trHeight w:val="300"/>
        </w:trPr>
        <w:tc>
          <w:tcPr>
            <w:tcW w:w="2263" w:type="dxa"/>
          </w:tcPr>
          <w:p w14:paraId="1B5390AC" w14:textId="774FE2C2" w:rsidR="4D76C2C4" w:rsidRPr="006429DF" w:rsidRDefault="4D76C2C4" w:rsidP="4D76C2C4">
            <w:pPr>
              <w:rPr>
                <w:rFonts w:eastAsiaTheme="minorEastAsia"/>
              </w:rPr>
            </w:pPr>
          </w:p>
        </w:tc>
        <w:tc>
          <w:tcPr>
            <w:tcW w:w="2268" w:type="dxa"/>
          </w:tcPr>
          <w:p w14:paraId="47783E8C" w14:textId="0E64975F" w:rsidR="4D76C2C4" w:rsidRPr="006429DF" w:rsidRDefault="4D76C2C4" w:rsidP="4D76C2C4">
            <w:pPr>
              <w:rPr>
                <w:rFonts w:eastAsiaTheme="minorEastAsia"/>
              </w:rPr>
            </w:pPr>
          </w:p>
        </w:tc>
        <w:tc>
          <w:tcPr>
            <w:tcW w:w="2835" w:type="dxa"/>
          </w:tcPr>
          <w:p w14:paraId="0FB8EE98" w14:textId="446A8D77" w:rsidR="4D76C2C4" w:rsidRPr="006429DF" w:rsidRDefault="5C5B25A3" w:rsidP="2CCD9E84">
            <w:pPr>
              <w:rPr>
                <w:rFonts w:eastAsiaTheme="minorEastAsia"/>
              </w:rPr>
            </w:pPr>
            <w:r w:rsidRPr="006429DF">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4CC1BD1A" w:rsidR="4D76C2C4" w:rsidRPr="006429DF" w:rsidRDefault="00AD44B6" w:rsidP="4D76C2C4">
                <w:r w:rsidRPr="006429DF">
                  <w:rPr>
                    <w:rFonts w:ascii="MS Gothic" w:eastAsia="MS Gothic" w:hAnsi="MS Gothic" w:hint="eastAsia"/>
                  </w:rPr>
                  <w:t>☒</w:t>
                </w:r>
              </w:p>
            </w:sdtContent>
          </w:sdt>
          <w:p w14:paraId="1806A4EB" w14:textId="586EBD83" w:rsidR="4D76C2C4" w:rsidRPr="006429DF" w:rsidRDefault="4D76C2C4" w:rsidP="2CCD9E84">
            <w:pPr>
              <w:rPr>
                <w:rFonts w:eastAsiaTheme="minorEastAsia"/>
              </w:rPr>
            </w:pPr>
          </w:p>
          <w:p w14:paraId="6B125D75" w14:textId="7595253A" w:rsidR="4D76C2C4" w:rsidRPr="006429DF" w:rsidRDefault="4D76C2C4" w:rsidP="4D76C2C4">
            <w:pPr>
              <w:rPr>
                <w:rFonts w:eastAsiaTheme="minorEastAsia"/>
              </w:rPr>
            </w:pPr>
          </w:p>
        </w:tc>
        <w:tc>
          <w:tcPr>
            <w:tcW w:w="1994" w:type="dxa"/>
          </w:tcPr>
          <w:p w14:paraId="1B56B7FD" w14:textId="12FEC19C" w:rsidR="4D76C2C4" w:rsidRPr="006429DF" w:rsidRDefault="4D76C2C4" w:rsidP="4D76C2C4"/>
        </w:tc>
      </w:tr>
      <w:tr w:rsidR="4D76C2C4" w:rsidRPr="006429DF" w14:paraId="508DB718" w14:textId="77777777" w:rsidTr="2CCD9E84">
        <w:trPr>
          <w:trHeight w:val="300"/>
        </w:trPr>
        <w:tc>
          <w:tcPr>
            <w:tcW w:w="2263" w:type="dxa"/>
          </w:tcPr>
          <w:p w14:paraId="415939F4" w14:textId="13C3E105" w:rsidR="4D76C2C4" w:rsidRPr="006429DF" w:rsidRDefault="4D76C2C4" w:rsidP="4D76C2C4">
            <w:pPr>
              <w:rPr>
                <w:rFonts w:eastAsiaTheme="minorEastAsia"/>
              </w:rPr>
            </w:pPr>
          </w:p>
        </w:tc>
        <w:tc>
          <w:tcPr>
            <w:tcW w:w="2268" w:type="dxa"/>
          </w:tcPr>
          <w:p w14:paraId="4A0DE4F2" w14:textId="78E03727" w:rsidR="4D76C2C4" w:rsidRPr="006429DF" w:rsidRDefault="4D76C2C4" w:rsidP="4D76C2C4">
            <w:pPr>
              <w:rPr>
                <w:rFonts w:eastAsiaTheme="minorEastAsia"/>
              </w:rPr>
            </w:pPr>
          </w:p>
        </w:tc>
        <w:tc>
          <w:tcPr>
            <w:tcW w:w="2835" w:type="dxa"/>
          </w:tcPr>
          <w:p w14:paraId="7CD5CE98" w14:textId="1D0235D9" w:rsidR="4D76C2C4" w:rsidRPr="006429DF" w:rsidRDefault="5C5B25A3" w:rsidP="2CCD9E84">
            <w:pPr>
              <w:rPr>
                <w:rFonts w:eastAsiaTheme="minorEastAsia"/>
                <w:sz w:val="20"/>
                <w:szCs w:val="20"/>
              </w:rPr>
            </w:pPr>
            <w:r w:rsidRPr="006429DF">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3CD72290" w:rsidR="4D76C2C4" w:rsidRPr="006429DF" w:rsidRDefault="00AD44B6" w:rsidP="4D76C2C4">
                <w:r w:rsidRPr="006429DF">
                  <w:rPr>
                    <w:rFonts w:ascii="MS Gothic" w:eastAsia="MS Gothic" w:hAnsi="MS Gothic" w:hint="eastAsia"/>
                  </w:rPr>
                  <w:t>☒</w:t>
                </w:r>
              </w:p>
            </w:sdtContent>
          </w:sdt>
          <w:p w14:paraId="6A65D662" w14:textId="5A7285C5" w:rsidR="4D76C2C4" w:rsidRPr="006429DF" w:rsidRDefault="4D76C2C4" w:rsidP="2CCD9E84">
            <w:pPr>
              <w:rPr>
                <w:rFonts w:eastAsiaTheme="minorEastAsia"/>
              </w:rPr>
            </w:pPr>
          </w:p>
        </w:tc>
        <w:tc>
          <w:tcPr>
            <w:tcW w:w="1994" w:type="dxa"/>
          </w:tcPr>
          <w:p w14:paraId="37EA46BB" w14:textId="597ED12B" w:rsidR="4D76C2C4" w:rsidRPr="006429DF" w:rsidRDefault="4D76C2C4" w:rsidP="4D76C2C4"/>
        </w:tc>
      </w:tr>
      <w:tr w:rsidR="4D76C2C4" w:rsidRPr="006429DF" w14:paraId="239C46B2" w14:textId="77777777" w:rsidTr="2CCD9E84">
        <w:trPr>
          <w:trHeight w:val="300"/>
        </w:trPr>
        <w:tc>
          <w:tcPr>
            <w:tcW w:w="2263" w:type="dxa"/>
          </w:tcPr>
          <w:p w14:paraId="354ECACA" w14:textId="0F6DAD34" w:rsidR="4D76C2C4" w:rsidRPr="006429DF" w:rsidRDefault="4D76C2C4" w:rsidP="4D76C2C4"/>
        </w:tc>
        <w:tc>
          <w:tcPr>
            <w:tcW w:w="2268" w:type="dxa"/>
          </w:tcPr>
          <w:p w14:paraId="304E7DAE" w14:textId="08272CA4" w:rsidR="4D76C2C4" w:rsidRPr="006429DF" w:rsidRDefault="4D76C2C4" w:rsidP="4D76C2C4"/>
        </w:tc>
        <w:tc>
          <w:tcPr>
            <w:tcW w:w="2835" w:type="dxa"/>
          </w:tcPr>
          <w:p w14:paraId="054D29EE" w14:textId="1FD3F262" w:rsidR="004B67D1" w:rsidRPr="006429DF" w:rsidRDefault="5C5B25A3" w:rsidP="2CCD9E84">
            <w:pPr>
              <w:rPr>
                <w:rFonts w:eastAsiaTheme="minorEastAsia"/>
              </w:rPr>
            </w:pPr>
            <w:r w:rsidRPr="006429DF">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Pr="006429DF" w:rsidRDefault="5C5B25A3" w:rsidP="4D76C2C4">
                <w:r w:rsidRPr="006429DF">
                  <w:rPr>
                    <w:rFonts w:ascii="MS Gothic" w:eastAsia="MS Gothic" w:hAnsi="MS Gothic"/>
                  </w:rPr>
                  <w:t>☐</w:t>
                </w:r>
              </w:p>
            </w:sdtContent>
          </w:sdt>
          <w:p w14:paraId="59F04166" w14:textId="7CBDF9A5" w:rsidR="004B67D1" w:rsidRPr="006429DF" w:rsidRDefault="004B67D1" w:rsidP="2CCD9E84">
            <w:pPr>
              <w:rPr>
                <w:rFonts w:eastAsiaTheme="minorEastAsia"/>
              </w:rPr>
            </w:pPr>
          </w:p>
        </w:tc>
        <w:tc>
          <w:tcPr>
            <w:tcW w:w="1994" w:type="dxa"/>
          </w:tcPr>
          <w:p w14:paraId="446DEDFE" w14:textId="3DFF52F3" w:rsidR="4D76C2C4" w:rsidRPr="006429DF" w:rsidRDefault="4D76C2C4" w:rsidP="4D76C2C4"/>
        </w:tc>
      </w:tr>
      <w:tr w:rsidR="4D76C2C4" w:rsidRPr="006429DF" w14:paraId="14AA5248" w14:textId="77777777" w:rsidTr="2CCD9E84">
        <w:trPr>
          <w:trHeight w:val="300"/>
        </w:trPr>
        <w:tc>
          <w:tcPr>
            <w:tcW w:w="2263" w:type="dxa"/>
          </w:tcPr>
          <w:p w14:paraId="681D0E3E" w14:textId="2397A2BE" w:rsidR="4D76C2C4" w:rsidRPr="006429DF" w:rsidRDefault="4D76C2C4" w:rsidP="4D76C2C4"/>
        </w:tc>
        <w:tc>
          <w:tcPr>
            <w:tcW w:w="2268" w:type="dxa"/>
          </w:tcPr>
          <w:p w14:paraId="1666C6F0" w14:textId="1CA12492" w:rsidR="4D76C2C4" w:rsidRPr="006429DF" w:rsidRDefault="4D76C2C4" w:rsidP="4D76C2C4"/>
        </w:tc>
        <w:tc>
          <w:tcPr>
            <w:tcW w:w="2835" w:type="dxa"/>
          </w:tcPr>
          <w:p w14:paraId="26AF826C" w14:textId="3AE07A02" w:rsidR="004B67D1" w:rsidRPr="006429DF" w:rsidRDefault="5C5B25A3" w:rsidP="2CCD9E84">
            <w:pPr>
              <w:rPr>
                <w:rFonts w:eastAsiaTheme="minorEastAsia"/>
              </w:rPr>
            </w:pPr>
            <w:r w:rsidRPr="006429DF">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Pr="006429DF" w:rsidRDefault="5C5B25A3" w:rsidP="4D76C2C4">
                <w:r w:rsidRPr="006429DF">
                  <w:rPr>
                    <w:rFonts w:ascii="MS Gothic" w:hAnsi="MS Gothic"/>
                  </w:rPr>
                  <w:t>☐</w:t>
                </w:r>
              </w:p>
            </w:sdtContent>
          </w:sdt>
          <w:p w14:paraId="76C4B626" w14:textId="45285CE2" w:rsidR="004B67D1" w:rsidRPr="006429DF" w:rsidRDefault="004B67D1" w:rsidP="2CCD9E84">
            <w:pPr>
              <w:rPr>
                <w:rFonts w:eastAsiaTheme="minorEastAsia"/>
              </w:rPr>
            </w:pPr>
          </w:p>
        </w:tc>
        <w:tc>
          <w:tcPr>
            <w:tcW w:w="1994" w:type="dxa"/>
          </w:tcPr>
          <w:p w14:paraId="67F83151" w14:textId="2ACAC41B" w:rsidR="4D76C2C4" w:rsidRPr="006429DF" w:rsidRDefault="4D76C2C4" w:rsidP="4D76C2C4"/>
        </w:tc>
      </w:tr>
    </w:tbl>
    <w:p w14:paraId="33376E63" w14:textId="0E8ADB54" w:rsidR="4D76C2C4" w:rsidRPr="006429DF" w:rsidRDefault="4D76C2C4" w:rsidP="4D76C2C4">
      <w:pPr>
        <w:rPr>
          <w:rFonts w:eastAsiaTheme="minorEastAsia"/>
          <w:b/>
          <w:bCs/>
        </w:rPr>
      </w:pPr>
    </w:p>
    <w:p w14:paraId="30D1D9D4" w14:textId="77777777" w:rsidR="007D5E9D" w:rsidRDefault="007D5E9D">
      <w:pPr>
        <w:rPr>
          <w:rFonts w:eastAsiaTheme="minorEastAsia"/>
          <w:b/>
          <w:bCs/>
        </w:rPr>
      </w:pPr>
      <w:r>
        <w:rPr>
          <w:rFonts w:eastAsiaTheme="minorEastAsia"/>
          <w:b/>
          <w:bCs/>
        </w:rPr>
        <w:br w:type="page"/>
      </w:r>
    </w:p>
    <w:p w14:paraId="2BE13540" w14:textId="71D91A46" w:rsidR="58A24372" w:rsidRPr="006429DF" w:rsidRDefault="58A24372" w:rsidP="4D76C2C4">
      <w:pPr>
        <w:rPr>
          <w:rFonts w:eastAsiaTheme="minorEastAsia"/>
          <w:b/>
          <w:bCs/>
        </w:rPr>
      </w:pPr>
      <w:r w:rsidRPr="006429DF">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RPr="006429DF" w14:paraId="157B1DB6" w14:textId="77777777" w:rsidTr="4D76C2C4">
        <w:trPr>
          <w:trHeight w:val="300"/>
        </w:trPr>
        <w:tc>
          <w:tcPr>
            <w:tcW w:w="2059" w:type="dxa"/>
            <w:tcMar>
              <w:left w:w="105" w:type="dxa"/>
              <w:right w:w="105" w:type="dxa"/>
            </w:tcMar>
          </w:tcPr>
          <w:p w14:paraId="144C4BE8" w14:textId="7EC1199F" w:rsidR="58A24372" w:rsidRPr="006429DF" w:rsidRDefault="58A24372" w:rsidP="4D76C2C4">
            <w:pPr>
              <w:rPr>
                <w:rFonts w:eastAsiaTheme="minorEastAsia"/>
                <w:b/>
                <w:bCs/>
              </w:rPr>
            </w:pPr>
            <w:r w:rsidRPr="006429DF">
              <w:rPr>
                <w:rFonts w:eastAsiaTheme="minorEastAsia"/>
                <w:b/>
                <w:bCs/>
              </w:rPr>
              <w:t>Contact Name</w:t>
            </w:r>
            <w:r w:rsidR="006A77B1" w:rsidRPr="006429DF">
              <w:rPr>
                <w:rFonts w:eastAsiaTheme="minorEastAsia"/>
                <w:b/>
                <w:bCs/>
              </w:rPr>
              <w:t>/s</w:t>
            </w:r>
          </w:p>
        </w:tc>
        <w:tc>
          <w:tcPr>
            <w:tcW w:w="7301" w:type="dxa"/>
            <w:tcMar>
              <w:left w:w="105" w:type="dxa"/>
              <w:right w:w="105" w:type="dxa"/>
            </w:tcMar>
          </w:tcPr>
          <w:p w14:paraId="79A68121" w14:textId="5B6CE536" w:rsidR="4D76C2C4" w:rsidRPr="006429DF" w:rsidRDefault="00345BF6" w:rsidP="4D76C2C4">
            <w:pPr>
              <w:spacing w:line="259" w:lineRule="auto"/>
              <w:rPr>
                <w:rFonts w:ascii="Calibri" w:eastAsia="Calibri" w:hAnsi="Calibri" w:cs="Calibri"/>
                <w:color w:val="000000" w:themeColor="text1"/>
              </w:rPr>
            </w:pPr>
            <w:r w:rsidRPr="006429DF">
              <w:rPr>
                <w:rFonts w:ascii="Calibri" w:eastAsia="Calibri" w:hAnsi="Calibri" w:cs="Calibri"/>
                <w:color w:val="000000" w:themeColor="text1"/>
              </w:rPr>
              <w:t>Linda O’Sullivan</w:t>
            </w:r>
          </w:p>
          <w:p w14:paraId="17A601F2" w14:textId="531026B9" w:rsidR="00345BF6" w:rsidRPr="006429DF" w:rsidRDefault="00345BF6" w:rsidP="4D76C2C4">
            <w:pPr>
              <w:spacing w:line="259" w:lineRule="auto"/>
              <w:rPr>
                <w:rFonts w:ascii="Calibri" w:eastAsia="Calibri" w:hAnsi="Calibri" w:cs="Calibri"/>
                <w:color w:val="000000" w:themeColor="text1"/>
              </w:rPr>
            </w:pPr>
            <w:r w:rsidRPr="006429DF">
              <w:rPr>
                <w:rFonts w:ascii="Calibri" w:eastAsia="Calibri" w:hAnsi="Calibri" w:cs="Calibri"/>
                <w:color w:val="000000" w:themeColor="text1"/>
              </w:rPr>
              <w:t>Róisín O’Grady</w:t>
            </w:r>
          </w:p>
          <w:p w14:paraId="7E0EC75F" w14:textId="5088B577" w:rsidR="00345BF6" w:rsidRPr="006429DF" w:rsidRDefault="00345BF6" w:rsidP="4D76C2C4">
            <w:pPr>
              <w:spacing w:line="259" w:lineRule="auto"/>
              <w:rPr>
                <w:rFonts w:ascii="Calibri" w:eastAsia="Calibri" w:hAnsi="Calibri" w:cs="Calibri"/>
                <w:color w:val="000000" w:themeColor="text1"/>
              </w:rPr>
            </w:pPr>
            <w:r w:rsidRPr="006429DF">
              <w:rPr>
                <w:rFonts w:ascii="Calibri" w:eastAsia="Calibri" w:hAnsi="Calibri" w:cs="Calibri"/>
                <w:color w:val="000000" w:themeColor="text1"/>
              </w:rPr>
              <w:t>Marese Bermingham</w:t>
            </w:r>
          </w:p>
          <w:p w14:paraId="26A459B8" w14:textId="78A68B8D" w:rsidR="006A77B1" w:rsidRPr="006429DF" w:rsidRDefault="00345BF6" w:rsidP="4D76C2C4">
            <w:pPr>
              <w:spacing w:line="259" w:lineRule="auto"/>
              <w:rPr>
                <w:rFonts w:ascii="Calibri" w:eastAsia="Calibri" w:hAnsi="Calibri" w:cs="Calibri"/>
                <w:color w:val="000000" w:themeColor="text1"/>
              </w:rPr>
            </w:pPr>
            <w:r w:rsidRPr="006429DF">
              <w:rPr>
                <w:rFonts w:ascii="Calibri" w:eastAsia="Calibri" w:hAnsi="Calibri" w:cs="Calibri"/>
                <w:color w:val="000000" w:themeColor="text1"/>
              </w:rPr>
              <w:t>Dr Seán Lacey</w:t>
            </w:r>
          </w:p>
        </w:tc>
      </w:tr>
      <w:tr w:rsidR="4D76C2C4" w:rsidRPr="006429DF" w14:paraId="18C413E6" w14:textId="77777777" w:rsidTr="4D76C2C4">
        <w:trPr>
          <w:trHeight w:val="300"/>
        </w:trPr>
        <w:tc>
          <w:tcPr>
            <w:tcW w:w="2059" w:type="dxa"/>
            <w:tcMar>
              <w:left w:w="105" w:type="dxa"/>
              <w:right w:w="105" w:type="dxa"/>
            </w:tcMar>
          </w:tcPr>
          <w:p w14:paraId="1785EAB2" w14:textId="674DD7F0" w:rsidR="2DDBD4D0" w:rsidRPr="006429DF" w:rsidRDefault="2DDBD4D0" w:rsidP="4D76C2C4">
            <w:pPr>
              <w:rPr>
                <w:rFonts w:eastAsiaTheme="minorEastAsia"/>
                <w:b/>
                <w:bCs/>
              </w:rPr>
            </w:pPr>
            <w:r w:rsidRPr="006429DF">
              <w:rPr>
                <w:rFonts w:eastAsiaTheme="minorEastAsia"/>
                <w:b/>
                <w:bCs/>
              </w:rPr>
              <w:t>Date</w:t>
            </w:r>
          </w:p>
        </w:tc>
        <w:tc>
          <w:tcPr>
            <w:tcW w:w="7301" w:type="dxa"/>
            <w:tcMar>
              <w:left w:w="105" w:type="dxa"/>
              <w:right w:w="105" w:type="dxa"/>
            </w:tcMar>
          </w:tcPr>
          <w:p w14:paraId="4AD6789D" w14:textId="1B6E8CC7" w:rsidR="4D76C2C4" w:rsidRPr="006429DF" w:rsidRDefault="00BB386A" w:rsidP="4D76C2C4">
            <w:pPr>
              <w:spacing w:line="259" w:lineRule="auto"/>
              <w:rPr>
                <w:rFonts w:ascii="Calibri" w:eastAsia="Calibri" w:hAnsi="Calibri" w:cs="Calibri"/>
                <w:color w:val="000000" w:themeColor="text1"/>
              </w:rPr>
            </w:pPr>
            <w:r w:rsidRPr="006429DF">
              <w:rPr>
                <w:rFonts w:ascii="Calibri" w:eastAsia="Calibri" w:hAnsi="Calibri" w:cs="Calibri"/>
                <w:color w:val="000000" w:themeColor="text1"/>
              </w:rPr>
              <w:t>13/11/2024</w:t>
            </w:r>
          </w:p>
          <w:p w14:paraId="4A1B23DA" w14:textId="03B4D184" w:rsidR="006A77B1" w:rsidRPr="006429DF" w:rsidRDefault="006A77B1" w:rsidP="4D76C2C4">
            <w:pPr>
              <w:spacing w:line="259" w:lineRule="auto"/>
              <w:rPr>
                <w:rFonts w:ascii="Calibri" w:eastAsia="Calibri" w:hAnsi="Calibri" w:cs="Calibri"/>
                <w:color w:val="000000" w:themeColor="text1"/>
              </w:rPr>
            </w:pPr>
          </w:p>
        </w:tc>
      </w:tr>
      <w:tr w:rsidR="4D76C2C4" w:rsidRPr="006429DF" w14:paraId="5CE43459" w14:textId="77777777" w:rsidTr="4D76C2C4">
        <w:trPr>
          <w:trHeight w:val="300"/>
        </w:trPr>
        <w:tc>
          <w:tcPr>
            <w:tcW w:w="2059" w:type="dxa"/>
            <w:tcMar>
              <w:left w:w="105" w:type="dxa"/>
              <w:right w:w="105" w:type="dxa"/>
            </w:tcMar>
          </w:tcPr>
          <w:p w14:paraId="29D98A35" w14:textId="77777777" w:rsidR="58A24372" w:rsidRPr="006429DF" w:rsidRDefault="58A24372" w:rsidP="4D76C2C4">
            <w:pPr>
              <w:rPr>
                <w:rFonts w:eastAsiaTheme="minorEastAsia"/>
                <w:b/>
                <w:bCs/>
              </w:rPr>
            </w:pPr>
            <w:r w:rsidRPr="006429DF">
              <w:rPr>
                <w:rFonts w:eastAsiaTheme="minorEastAsia"/>
                <w:b/>
                <w:bCs/>
              </w:rPr>
              <w:t>Email Address</w:t>
            </w:r>
          </w:p>
          <w:p w14:paraId="24960703" w14:textId="5100E18C" w:rsidR="006A77B1" w:rsidRPr="006429DF" w:rsidRDefault="006A77B1" w:rsidP="4D76C2C4">
            <w:pPr>
              <w:rPr>
                <w:rFonts w:eastAsiaTheme="minorEastAsia"/>
                <w:b/>
                <w:bCs/>
              </w:rPr>
            </w:pPr>
          </w:p>
        </w:tc>
        <w:tc>
          <w:tcPr>
            <w:tcW w:w="7301" w:type="dxa"/>
            <w:tcMar>
              <w:left w:w="105" w:type="dxa"/>
              <w:right w:w="105" w:type="dxa"/>
            </w:tcMar>
          </w:tcPr>
          <w:p w14:paraId="590227CE" w14:textId="3F508B73" w:rsidR="4D76C2C4" w:rsidRPr="006429DF" w:rsidRDefault="00BB386A" w:rsidP="4D76C2C4">
            <w:pPr>
              <w:spacing w:line="259" w:lineRule="auto"/>
              <w:rPr>
                <w:rFonts w:ascii="Calibri" w:eastAsia="Calibri" w:hAnsi="Calibri" w:cs="Calibri"/>
                <w:color w:val="000000" w:themeColor="text1"/>
              </w:rPr>
            </w:pPr>
            <w:hyperlink r:id="rId11" w:history="1">
              <w:r w:rsidRPr="006429DF">
                <w:rPr>
                  <w:rStyle w:val="Hyperlink"/>
                  <w:rFonts w:ascii="Calibri" w:eastAsia="Calibri" w:hAnsi="Calibri" w:cs="Calibri"/>
                </w:rPr>
                <w:t>linda.osullivan@mtu.ie</w:t>
              </w:r>
            </w:hyperlink>
          </w:p>
          <w:p w14:paraId="2B8262B0" w14:textId="6FA572EA" w:rsidR="00BB386A" w:rsidRPr="006429DF" w:rsidRDefault="00BB386A" w:rsidP="4D76C2C4">
            <w:pPr>
              <w:spacing w:line="259" w:lineRule="auto"/>
              <w:rPr>
                <w:rFonts w:ascii="Calibri" w:eastAsia="Calibri" w:hAnsi="Calibri" w:cs="Calibri"/>
                <w:color w:val="000000" w:themeColor="text1"/>
              </w:rPr>
            </w:pPr>
            <w:hyperlink r:id="rId12" w:history="1">
              <w:r w:rsidRPr="006429DF">
                <w:rPr>
                  <w:rStyle w:val="Hyperlink"/>
                  <w:rFonts w:ascii="Calibri" w:eastAsia="Calibri" w:hAnsi="Calibri" w:cs="Calibri"/>
                </w:rPr>
                <w:t>roisin.ogrady@mtu.ie</w:t>
              </w:r>
            </w:hyperlink>
          </w:p>
          <w:p w14:paraId="7313B310" w14:textId="6CAE8E09" w:rsidR="00BB386A" w:rsidRPr="006429DF" w:rsidRDefault="00BB386A" w:rsidP="4D76C2C4">
            <w:pPr>
              <w:spacing w:line="259" w:lineRule="auto"/>
              <w:rPr>
                <w:rFonts w:ascii="Calibri" w:eastAsia="Calibri" w:hAnsi="Calibri" w:cs="Calibri"/>
                <w:color w:val="000000" w:themeColor="text1"/>
              </w:rPr>
            </w:pPr>
            <w:hyperlink r:id="rId13" w:history="1">
              <w:r w:rsidRPr="006429DF">
                <w:rPr>
                  <w:rStyle w:val="Hyperlink"/>
                  <w:rFonts w:ascii="Calibri" w:eastAsia="Calibri" w:hAnsi="Calibri" w:cs="Calibri"/>
                </w:rPr>
                <w:t>marese.bermingham@mtu.ie</w:t>
              </w:r>
            </w:hyperlink>
          </w:p>
          <w:p w14:paraId="4750C8F4" w14:textId="5196FF02" w:rsidR="00BB386A" w:rsidRPr="006429DF" w:rsidRDefault="00BC4D6B" w:rsidP="4D76C2C4">
            <w:pPr>
              <w:spacing w:line="259" w:lineRule="auto"/>
              <w:rPr>
                <w:rFonts w:ascii="Calibri" w:eastAsia="Calibri" w:hAnsi="Calibri" w:cs="Calibri"/>
                <w:color w:val="000000" w:themeColor="text1"/>
              </w:rPr>
            </w:pPr>
            <w:hyperlink r:id="rId14" w:history="1">
              <w:r w:rsidRPr="006429DF">
                <w:rPr>
                  <w:rStyle w:val="Hyperlink"/>
                  <w:rFonts w:ascii="Calibri" w:eastAsia="Calibri" w:hAnsi="Calibri" w:cs="Calibri"/>
                </w:rPr>
                <w:t>sean.lacey@mtu.ie</w:t>
              </w:r>
            </w:hyperlink>
            <w:r w:rsidR="00BB386A" w:rsidRPr="006429DF">
              <w:rPr>
                <w:rFonts w:ascii="Calibri" w:eastAsia="Calibri" w:hAnsi="Calibri" w:cs="Calibri"/>
                <w:color w:val="000000" w:themeColor="text1"/>
              </w:rPr>
              <w:t xml:space="preserve"> </w:t>
            </w:r>
          </w:p>
        </w:tc>
      </w:tr>
      <w:tr w:rsidR="4D76C2C4" w:rsidRPr="006429DF" w14:paraId="3921D51E" w14:textId="77777777" w:rsidTr="4D76C2C4">
        <w:trPr>
          <w:trHeight w:val="300"/>
        </w:trPr>
        <w:tc>
          <w:tcPr>
            <w:tcW w:w="2059" w:type="dxa"/>
            <w:tcMar>
              <w:left w:w="105" w:type="dxa"/>
              <w:right w:w="105" w:type="dxa"/>
            </w:tcMar>
          </w:tcPr>
          <w:p w14:paraId="4D87E04E" w14:textId="7ED29C23" w:rsidR="58A24372" w:rsidRPr="006429DF" w:rsidRDefault="58A24372" w:rsidP="4D76C2C4">
            <w:pPr>
              <w:rPr>
                <w:rFonts w:eastAsiaTheme="minorEastAsia"/>
                <w:b/>
                <w:bCs/>
              </w:rPr>
            </w:pPr>
            <w:r w:rsidRPr="006429DF">
              <w:rPr>
                <w:rFonts w:eastAsiaTheme="minorEastAsia"/>
                <w:b/>
                <w:bCs/>
              </w:rPr>
              <w:t>Links</w:t>
            </w:r>
          </w:p>
        </w:tc>
        <w:tc>
          <w:tcPr>
            <w:tcW w:w="7301" w:type="dxa"/>
            <w:tcMar>
              <w:left w:w="105" w:type="dxa"/>
              <w:right w:w="105" w:type="dxa"/>
            </w:tcMar>
          </w:tcPr>
          <w:p w14:paraId="7BBB10B2" w14:textId="5845902E" w:rsidR="00F73DDA" w:rsidRPr="006429DF" w:rsidRDefault="00F73DDA" w:rsidP="00F4487F">
            <w:pPr>
              <w:pStyle w:val="ListParagraph"/>
              <w:numPr>
                <w:ilvl w:val="0"/>
                <w:numId w:val="22"/>
              </w:numPr>
              <w:rPr>
                <w:rFonts w:ascii="Calibri" w:eastAsia="Calibri" w:hAnsi="Calibri" w:cs="Calibri"/>
                <w:color w:val="000000" w:themeColor="text1"/>
              </w:rPr>
            </w:pPr>
            <w:r w:rsidRPr="006429DF">
              <w:rPr>
                <w:rFonts w:ascii="Calibri" w:eastAsia="Calibri" w:hAnsi="Calibri" w:cs="Calibri"/>
                <w:color w:val="000000" w:themeColor="text1"/>
              </w:rPr>
              <w:t>StudentSurvey.ie</w:t>
            </w:r>
          </w:p>
          <w:p w14:paraId="7DC1C1AB" w14:textId="29FA206F" w:rsidR="00602762" w:rsidRPr="006429DF" w:rsidRDefault="00602762" w:rsidP="00F4487F">
            <w:pPr>
              <w:pStyle w:val="ListParagraph"/>
              <w:numPr>
                <w:ilvl w:val="0"/>
                <w:numId w:val="22"/>
              </w:numPr>
              <w:rPr>
                <w:rFonts w:ascii="Calibri" w:eastAsia="Calibri" w:hAnsi="Calibri" w:cs="Calibri"/>
                <w:color w:val="000000" w:themeColor="text1"/>
              </w:rPr>
            </w:pPr>
            <w:r w:rsidRPr="006429DF">
              <w:rPr>
                <w:rFonts w:ascii="Calibri" w:eastAsia="Calibri" w:hAnsi="Calibri" w:cs="Calibri"/>
                <w:color w:val="000000" w:themeColor="text1"/>
              </w:rPr>
              <w:t xml:space="preserve">Annual </w:t>
            </w:r>
            <w:r w:rsidRPr="006429DF">
              <w:rPr>
                <w:rFonts w:eastAsiaTheme="minorEastAsia"/>
                <w:color w:val="3B3838" w:themeColor="background2" w:themeShade="40"/>
              </w:rPr>
              <w:t>national summary of StudentSurvey.ie results</w:t>
            </w:r>
            <w:r w:rsidRPr="006429DF">
              <w:rPr>
                <w:rFonts w:ascii="Calibri" w:eastAsia="Calibri" w:hAnsi="Calibri" w:cs="Calibri"/>
                <w:color w:val="000000" w:themeColor="text1"/>
              </w:rPr>
              <w:t>:</w:t>
            </w:r>
          </w:p>
          <w:p w14:paraId="7244BC59" w14:textId="609AA68F" w:rsidR="59E82668" w:rsidRPr="006429DF" w:rsidRDefault="00EA5D29" w:rsidP="00F4487F">
            <w:pPr>
              <w:pStyle w:val="ListParagraph"/>
              <w:ind w:left="1080"/>
              <w:rPr>
                <w:rFonts w:ascii="Calibri" w:eastAsia="Calibri" w:hAnsi="Calibri" w:cs="Calibri"/>
                <w:color w:val="000000" w:themeColor="text1"/>
              </w:rPr>
            </w:pPr>
            <w:hyperlink r:id="rId15" w:history="1">
              <w:r w:rsidRPr="006429DF">
                <w:rPr>
                  <w:rStyle w:val="Hyperlink"/>
                  <w:rFonts w:ascii="Calibri" w:eastAsia="Calibri" w:hAnsi="Calibri" w:cs="Calibri"/>
                </w:rPr>
                <w:t>https://studentsurvey.ie/results</w:t>
              </w:r>
            </w:hyperlink>
          </w:p>
          <w:p w14:paraId="55954673" w14:textId="77777777" w:rsidR="00F4487F" w:rsidRPr="006429DF" w:rsidRDefault="00F4487F" w:rsidP="00F4487F">
            <w:pPr>
              <w:pStyle w:val="ListParagraph"/>
              <w:numPr>
                <w:ilvl w:val="0"/>
                <w:numId w:val="22"/>
              </w:numPr>
              <w:rPr>
                <w:rFonts w:ascii="Calibri" w:eastAsia="Calibri" w:hAnsi="Calibri" w:cs="Calibri"/>
                <w:color w:val="000000" w:themeColor="text1"/>
              </w:rPr>
            </w:pPr>
            <w:r w:rsidRPr="006429DF">
              <w:rPr>
                <w:rFonts w:ascii="Calibri" w:eastAsia="Calibri" w:hAnsi="Calibri" w:cs="Calibri"/>
                <w:color w:val="000000" w:themeColor="text1"/>
              </w:rPr>
              <w:t xml:space="preserve">Frameworks, Policies, or Strategies </w:t>
            </w:r>
          </w:p>
          <w:p w14:paraId="2B07F470" w14:textId="77777777" w:rsidR="00F4487F" w:rsidRPr="006429DF" w:rsidRDefault="00F4487F" w:rsidP="00F4487F">
            <w:pPr>
              <w:pStyle w:val="ListParagraph"/>
              <w:numPr>
                <w:ilvl w:val="0"/>
                <w:numId w:val="22"/>
              </w:numPr>
              <w:ind w:left="1080"/>
              <w:rPr>
                <w:rFonts w:eastAsiaTheme="minorEastAsia"/>
                <w:color w:val="000000" w:themeColor="text1"/>
              </w:rPr>
            </w:pPr>
            <w:r w:rsidRPr="006429DF">
              <w:rPr>
                <w:rFonts w:eastAsiaTheme="minorEastAsia"/>
                <w:color w:val="000000" w:themeColor="text1"/>
              </w:rPr>
              <w:t>National Strategy for Higher Education to 2030</w:t>
            </w:r>
          </w:p>
          <w:p w14:paraId="6B39246F" w14:textId="77777777" w:rsidR="00F4487F" w:rsidRPr="006429DF" w:rsidRDefault="00F4487F" w:rsidP="00F4487F">
            <w:pPr>
              <w:pStyle w:val="ListParagraph"/>
              <w:ind w:left="1080"/>
              <w:rPr>
                <w:rFonts w:eastAsiaTheme="minorEastAsia"/>
                <w:color w:val="000000" w:themeColor="text1"/>
              </w:rPr>
            </w:pPr>
            <w:hyperlink r:id="rId16" w:history="1">
              <w:r w:rsidRPr="006429DF">
                <w:rPr>
                  <w:rStyle w:val="Hyperlink"/>
                  <w:rFonts w:eastAsiaTheme="minorEastAsia"/>
                </w:rPr>
                <w:t>https://hea.ie/assets/uploads/2017/06/National-Strategy-for-Higher-Education-2030.pdf</w:t>
              </w:r>
            </w:hyperlink>
          </w:p>
          <w:p w14:paraId="0A379590" w14:textId="77777777" w:rsidR="00F4487F" w:rsidRPr="006429DF" w:rsidRDefault="00F4487F" w:rsidP="00F4487F">
            <w:pPr>
              <w:pStyle w:val="ListParagraph"/>
              <w:numPr>
                <w:ilvl w:val="0"/>
                <w:numId w:val="22"/>
              </w:numPr>
              <w:ind w:left="1080"/>
              <w:rPr>
                <w:rFonts w:eastAsiaTheme="minorEastAsia"/>
                <w:color w:val="000000" w:themeColor="text1"/>
              </w:rPr>
            </w:pPr>
            <w:r w:rsidRPr="006429DF">
              <w:rPr>
                <w:rFonts w:eastAsiaTheme="minorEastAsia"/>
                <w:color w:val="000000" w:themeColor="text1"/>
              </w:rPr>
              <w:t>HEA Strategic Plan 2023-2026:</w:t>
            </w:r>
          </w:p>
          <w:p w14:paraId="117163B2" w14:textId="77777777" w:rsidR="00F4487F" w:rsidRPr="006429DF" w:rsidRDefault="00F4487F" w:rsidP="00F4487F">
            <w:pPr>
              <w:pStyle w:val="ListParagraph"/>
              <w:ind w:left="1080"/>
              <w:rPr>
                <w:rFonts w:eastAsiaTheme="minorEastAsia"/>
                <w:color w:val="000000" w:themeColor="text1"/>
              </w:rPr>
            </w:pPr>
            <w:hyperlink r:id="rId17" w:history="1">
              <w:r w:rsidRPr="006429DF">
                <w:rPr>
                  <w:rStyle w:val="Hyperlink"/>
                  <w:rFonts w:eastAsiaTheme="minorEastAsia"/>
                </w:rPr>
                <w:t>https://hea.ie/2024/03/28/hea-corporate-strategic-plan-2023-2026/</w:t>
              </w:r>
            </w:hyperlink>
          </w:p>
          <w:p w14:paraId="460A67D9" w14:textId="77777777" w:rsidR="00F4487F" w:rsidRPr="006429DF" w:rsidRDefault="00F4487F" w:rsidP="00F4487F">
            <w:pPr>
              <w:pStyle w:val="ListParagraph"/>
              <w:numPr>
                <w:ilvl w:val="0"/>
                <w:numId w:val="22"/>
              </w:numPr>
              <w:ind w:left="1080"/>
              <w:rPr>
                <w:rFonts w:eastAsiaTheme="minorEastAsia"/>
                <w:color w:val="000000" w:themeColor="text1"/>
              </w:rPr>
            </w:pPr>
            <w:r w:rsidRPr="006429DF">
              <w:rPr>
                <w:rFonts w:eastAsiaTheme="minorEastAsia"/>
                <w:color w:val="000000" w:themeColor="text1"/>
              </w:rPr>
              <w:t>Steps to Partnership A Framework for Authentic Student Engagement in Decision-Making:</w:t>
            </w:r>
          </w:p>
          <w:p w14:paraId="183ED4EA" w14:textId="77777777" w:rsidR="00F4487F" w:rsidRPr="006429DF" w:rsidRDefault="00F4487F" w:rsidP="00F4487F">
            <w:pPr>
              <w:pStyle w:val="ListParagraph"/>
              <w:ind w:left="1080"/>
              <w:rPr>
                <w:rFonts w:ascii="Calibri" w:eastAsia="Calibri" w:hAnsi="Calibri" w:cs="Calibri"/>
                <w:color w:val="000000" w:themeColor="text1"/>
              </w:rPr>
            </w:pPr>
            <w:hyperlink r:id="rId18" w:history="1">
              <w:r w:rsidRPr="006429DF">
                <w:rPr>
                  <w:rStyle w:val="Hyperlink"/>
                  <w:rFonts w:ascii="Calibri" w:eastAsia="Calibri" w:hAnsi="Calibri" w:cs="Calibri"/>
                </w:rPr>
                <w:t>https://studentengagement.ie/resources/framework-for-student-engagement/</w:t>
              </w:r>
            </w:hyperlink>
          </w:p>
          <w:p w14:paraId="3D7AC9C2" w14:textId="77777777" w:rsidR="00F4487F" w:rsidRPr="006429DF" w:rsidRDefault="00F4487F" w:rsidP="00F4487F">
            <w:pPr>
              <w:pStyle w:val="ListParagraph"/>
              <w:numPr>
                <w:ilvl w:val="0"/>
                <w:numId w:val="22"/>
              </w:numPr>
              <w:spacing w:after="160" w:line="259" w:lineRule="auto"/>
              <w:ind w:left="1080"/>
              <w:rPr>
                <w:rFonts w:eastAsiaTheme="minorEastAsia"/>
                <w:color w:val="000000" w:themeColor="text1"/>
              </w:rPr>
            </w:pPr>
            <w:r w:rsidRPr="006429DF">
              <w:rPr>
                <w:rFonts w:eastAsiaTheme="minorEastAsia"/>
                <w:color w:val="000000" w:themeColor="text1"/>
              </w:rPr>
              <w:t xml:space="preserve">The Technological Higher Education Quality Framework (THEQF) </w:t>
            </w:r>
            <w:hyperlink r:id="rId19" w:history="1">
              <w:r w:rsidRPr="006429DF">
                <w:rPr>
                  <w:rStyle w:val="Hyperlink"/>
                  <w:rFonts w:eastAsiaTheme="minorEastAsia"/>
                </w:rPr>
                <w:t>https://www.thea.ie/theqf/</w:t>
              </w:r>
            </w:hyperlink>
            <w:r w:rsidRPr="006429DF">
              <w:rPr>
                <w:rFonts w:eastAsiaTheme="minorEastAsia"/>
                <w:color w:val="000000" w:themeColor="text1"/>
              </w:rPr>
              <w:t xml:space="preserve"> - Internal Quality Assurance and Enhancement (IQAE) of Taught Provision: </w:t>
            </w:r>
            <w:hyperlink r:id="rId20" w:history="1">
              <w:r w:rsidRPr="006429DF">
                <w:rPr>
                  <w:rStyle w:val="Hyperlink"/>
                  <w:rFonts w:eastAsiaTheme="minorEastAsia"/>
                </w:rPr>
                <w:t>https://www.thea.ie/contentfiles/1C_v2.pdf</w:t>
              </w:r>
            </w:hyperlink>
            <w:r w:rsidRPr="006429DF">
              <w:rPr>
                <w:rFonts w:eastAsiaTheme="minorEastAsia"/>
                <w:color w:val="000000" w:themeColor="text1"/>
              </w:rPr>
              <w:t xml:space="preserve"> </w:t>
            </w:r>
          </w:p>
          <w:p w14:paraId="2A9AEC86" w14:textId="77777777" w:rsidR="00F4487F" w:rsidRPr="006429DF" w:rsidRDefault="00F4487F" w:rsidP="00F4487F">
            <w:pPr>
              <w:pStyle w:val="ListParagraph"/>
              <w:numPr>
                <w:ilvl w:val="0"/>
                <w:numId w:val="22"/>
              </w:numPr>
              <w:ind w:left="1080"/>
              <w:rPr>
                <w:rFonts w:eastAsiaTheme="minorEastAsia"/>
                <w:color w:val="000000" w:themeColor="text1"/>
              </w:rPr>
            </w:pPr>
            <w:r w:rsidRPr="006429DF">
              <w:rPr>
                <w:rFonts w:eastAsiaTheme="minorEastAsia"/>
                <w:color w:val="000000" w:themeColor="text1"/>
              </w:rPr>
              <w:t xml:space="preserve">MTU Strategic Plan: </w:t>
            </w:r>
          </w:p>
          <w:p w14:paraId="14708A61" w14:textId="77777777" w:rsidR="00F4487F" w:rsidRPr="006429DF" w:rsidRDefault="00F4487F" w:rsidP="00F4487F">
            <w:pPr>
              <w:pStyle w:val="ListParagraph"/>
              <w:ind w:left="1080"/>
              <w:rPr>
                <w:rFonts w:eastAsiaTheme="minorEastAsia"/>
                <w:color w:val="000000" w:themeColor="text1"/>
              </w:rPr>
            </w:pPr>
            <w:hyperlink r:id="rId21" w:history="1">
              <w:r w:rsidRPr="006429DF">
                <w:rPr>
                  <w:rStyle w:val="Hyperlink"/>
                  <w:rFonts w:eastAsiaTheme="minorEastAsia"/>
                </w:rPr>
                <w:t>https://www.mtu.ie/media/mtu-website/courses/documents/MTU-Strategic-Plan.pdf</w:t>
              </w:r>
            </w:hyperlink>
            <w:r w:rsidRPr="006429DF">
              <w:rPr>
                <w:rFonts w:eastAsiaTheme="minorEastAsia"/>
                <w:color w:val="000000" w:themeColor="text1"/>
              </w:rPr>
              <w:t xml:space="preserve"> </w:t>
            </w:r>
          </w:p>
          <w:p w14:paraId="41898C55" w14:textId="16EFF3AB" w:rsidR="00F4487F" w:rsidRPr="006429DF" w:rsidRDefault="00F4487F" w:rsidP="00F4487F">
            <w:pPr>
              <w:pStyle w:val="ListParagraph"/>
              <w:numPr>
                <w:ilvl w:val="0"/>
                <w:numId w:val="22"/>
              </w:numPr>
              <w:rPr>
                <w:rFonts w:ascii="Calibri" w:eastAsia="Calibri" w:hAnsi="Calibri" w:cs="Calibri"/>
                <w:color w:val="000000" w:themeColor="text1"/>
              </w:rPr>
            </w:pPr>
            <w:r w:rsidRPr="006429DF">
              <w:rPr>
                <w:rFonts w:ascii="Calibri" w:eastAsia="Calibri" w:hAnsi="Calibri" w:cs="Calibri"/>
                <w:color w:val="000000" w:themeColor="text1"/>
              </w:rPr>
              <w:t>SUCCEED</w:t>
            </w:r>
          </w:p>
          <w:p w14:paraId="53C5BAC7" w14:textId="725EFFD5" w:rsidR="00602762" w:rsidRPr="006429DF" w:rsidRDefault="00602762" w:rsidP="00F4487F">
            <w:pPr>
              <w:pStyle w:val="ListParagraph"/>
              <w:numPr>
                <w:ilvl w:val="0"/>
                <w:numId w:val="22"/>
              </w:numPr>
              <w:ind w:left="1080"/>
              <w:rPr>
                <w:rFonts w:ascii="Calibri" w:eastAsia="Calibri" w:hAnsi="Calibri" w:cs="Calibri"/>
                <w:color w:val="000000" w:themeColor="text1"/>
              </w:rPr>
            </w:pPr>
            <w:r w:rsidRPr="006429DF">
              <w:rPr>
                <w:rFonts w:ascii="Calibri" w:eastAsia="Calibri" w:hAnsi="Calibri" w:cs="Calibri"/>
                <w:color w:val="000000" w:themeColor="text1"/>
              </w:rPr>
              <w:t>SATLE 2020 – SUCCEED Project information:</w:t>
            </w:r>
          </w:p>
          <w:p w14:paraId="71511D8B" w14:textId="48ADD144" w:rsidR="006A77B1" w:rsidRPr="006429DF" w:rsidRDefault="00602762" w:rsidP="00F4487F">
            <w:pPr>
              <w:pStyle w:val="ListParagraph"/>
              <w:ind w:left="1080"/>
              <w:rPr>
                <w:rFonts w:ascii="Calibri" w:eastAsia="Calibri" w:hAnsi="Calibri" w:cs="Calibri"/>
                <w:color w:val="000000" w:themeColor="text1"/>
              </w:rPr>
            </w:pPr>
            <w:hyperlink r:id="rId22" w:history="1">
              <w:r w:rsidRPr="006429DF">
                <w:rPr>
                  <w:rStyle w:val="Hyperlink"/>
                  <w:rFonts w:ascii="Calibri" w:eastAsia="Calibri" w:hAnsi="Calibri" w:cs="Calibri"/>
                </w:rPr>
                <w:t>https://tlu.cit.ie/succeed</w:t>
              </w:r>
            </w:hyperlink>
          </w:p>
          <w:p w14:paraId="2123A509" w14:textId="6B0250C4" w:rsidR="00602762" w:rsidRPr="006429DF" w:rsidRDefault="003177E0" w:rsidP="00F4487F">
            <w:pPr>
              <w:pStyle w:val="ListParagraph"/>
              <w:numPr>
                <w:ilvl w:val="0"/>
                <w:numId w:val="22"/>
              </w:numPr>
              <w:ind w:left="1080"/>
              <w:rPr>
                <w:rFonts w:ascii="Calibri" w:eastAsia="Calibri" w:hAnsi="Calibri" w:cs="Calibri"/>
                <w:color w:val="000000" w:themeColor="text1"/>
              </w:rPr>
            </w:pPr>
            <w:r w:rsidRPr="006429DF">
              <w:rPr>
                <w:rFonts w:ascii="Calibri" w:eastAsia="Calibri" w:hAnsi="Calibri" w:cs="Calibri"/>
                <w:color w:val="000000" w:themeColor="text1"/>
              </w:rPr>
              <w:t>SUCCEED Programme:</w:t>
            </w:r>
          </w:p>
          <w:p w14:paraId="2A459F84" w14:textId="3637D4CB" w:rsidR="003177E0" w:rsidRPr="006429DF" w:rsidRDefault="00A676A0" w:rsidP="00F4487F">
            <w:pPr>
              <w:pStyle w:val="ListParagraph"/>
              <w:ind w:left="1080"/>
              <w:rPr>
                <w:rFonts w:ascii="Calibri" w:eastAsia="Calibri" w:hAnsi="Calibri" w:cs="Calibri"/>
                <w:color w:val="000000" w:themeColor="text1"/>
              </w:rPr>
            </w:pPr>
            <w:hyperlink r:id="rId23" w:history="1">
              <w:r w:rsidRPr="006429DF">
                <w:rPr>
                  <w:rStyle w:val="Hyperlink"/>
                  <w:rFonts w:ascii="Calibri" w:eastAsia="Calibri" w:hAnsi="Calibri" w:cs="Calibri"/>
                </w:rPr>
                <w:t>https://tlu.cit.ie/succeed-programme</w:t>
              </w:r>
            </w:hyperlink>
          </w:p>
          <w:p w14:paraId="4AA98E0B" w14:textId="0E71337C" w:rsidR="00FA5605" w:rsidRPr="006429DF" w:rsidRDefault="00FA5605" w:rsidP="00F4487F">
            <w:pPr>
              <w:pStyle w:val="ListParagraph"/>
              <w:numPr>
                <w:ilvl w:val="0"/>
                <w:numId w:val="22"/>
              </w:numPr>
              <w:ind w:left="1080"/>
              <w:rPr>
                <w:rFonts w:ascii="Calibri" w:eastAsia="Calibri" w:hAnsi="Calibri" w:cs="Calibri"/>
                <w:color w:val="000000" w:themeColor="text1"/>
              </w:rPr>
            </w:pPr>
            <w:r w:rsidRPr="006429DF">
              <w:rPr>
                <w:rFonts w:ascii="Calibri" w:eastAsia="Calibri" w:hAnsi="Calibri" w:cs="Calibri"/>
                <w:color w:val="000000" w:themeColor="text1"/>
              </w:rPr>
              <w:t>Video explaining how to Int</w:t>
            </w:r>
            <w:r w:rsidR="00F73DDA" w:rsidRPr="006429DF">
              <w:rPr>
                <w:rFonts w:ascii="Calibri" w:eastAsia="Calibri" w:hAnsi="Calibri" w:cs="Calibri"/>
                <w:color w:val="000000" w:themeColor="text1"/>
              </w:rPr>
              <w:t>erpret a SUCCEED Standardised Report:</w:t>
            </w:r>
          </w:p>
          <w:p w14:paraId="112ED3EC" w14:textId="4009F0E6" w:rsidR="00F73DDA" w:rsidRPr="006429DF" w:rsidRDefault="00F73DDA" w:rsidP="00F4487F">
            <w:pPr>
              <w:pStyle w:val="ListParagraph"/>
              <w:ind w:left="1080"/>
              <w:rPr>
                <w:rFonts w:ascii="Calibri" w:eastAsia="Calibri" w:hAnsi="Calibri" w:cs="Calibri"/>
                <w:color w:val="000000" w:themeColor="text1"/>
              </w:rPr>
            </w:pPr>
            <w:hyperlink r:id="rId24" w:history="1">
              <w:r w:rsidRPr="006429DF">
                <w:rPr>
                  <w:rStyle w:val="Hyperlink"/>
                  <w:rFonts w:ascii="Calibri" w:eastAsia="Calibri" w:hAnsi="Calibri" w:cs="Calibri"/>
                </w:rPr>
                <w:t>https://youtu.be/-kELN_J6hcc</w:t>
              </w:r>
            </w:hyperlink>
          </w:p>
          <w:p w14:paraId="5210B639" w14:textId="23FA0BF5" w:rsidR="00602762" w:rsidRPr="006429DF" w:rsidRDefault="00DD6D78" w:rsidP="00F4487F">
            <w:pPr>
              <w:pStyle w:val="ListParagraph"/>
              <w:numPr>
                <w:ilvl w:val="0"/>
                <w:numId w:val="22"/>
              </w:numPr>
              <w:ind w:left="1080"/>
              <w:rPr>
                <w:rFonts w:ascii="Calibri" w:eastAsia="Calibri" w:hAnsi="Calibri" w:cs="Calibri"/>
                <w:color w:val="000000" w:themeColor="text1"/>
              </w:rPr>
            </w:pPr>
            <w:r w:rsidRPr="006429DF">
              <w:rPr>
                <w:rFonts w:ascii="Calibri" w:eastAsia="Calibri" w:hAnsi="Calibri" w:cs="Calibri"/>
                <w:color w:val="000000" w:themeColor="text1"/>
              </w:rPr>
              <w:t>Mapping of TLU/AnSEO Programmes to StudentSurve</w:t>
            </w:r>
            <w:r w:rsidR="00944081" w:rsidRPr="006429DF">
              <w:rPr>
                <w:rFonts w:ascii="Calibri" w:eastAsia="Calibri" w:hAnsi="Calibri" w:cs="Calibri"/>
                <w:color w:val="000000" w:themeColor="text1"/>
              </w:rPr>
              <w:t>y.ie Based Question Indicator Groupings</w:t>
            </w:r>
          </w:p>
          <w:p w14:paraId="083B0555" w14:textId="77777777" w:rsidR="00944081" w:rsidRPr="006429DF" w:rsidRDefault="00944081" w:rsidP="00F4487F">
            <w:pPr>
              <w:pStyle w:val="ListParagraph"/>
              <w:ind w:left="1080"/>
              <w:rPr>
                <w:rFonts w:ascii="Calibri" w:eastAsia="Calibri" w:hAnsi="Calibri" w:cs="Calibri"/>
                <w:color w:val="000000" w:themeColor="text1"/>
              </w:rPr>
            </w:pPr>
            <w:hyperlink r:id="rId25" w:history="1">
              <w:r w:rsidRPr="006429DF">
                <w:rPr>
                  <w:rStyle w:val="Hyperlink"/>
                  <w:rFonts w:ascii="Calibri" w:eastAsia="Calibri" w:hAnsi="Calibri" w:cs="Calibri"/>
                </w:rPr>
                <w:t>https://tlu.cit.ie/contentfiles//SUCCEED/SUCCEED%20-%20TLU%20&amp;%20AnSEO%20Mapping%20to%20StudentSurvey%20Base%20Indicators1.pdf</w:t>
              </w:r>
            </w:hyperlink>
          </w:p>
          <w:p w14:paraId="643095E8" w14:textId="77777777" w:rsidR="00944081" w:rsidRPr="006429DF" w:rsidRDefault="000D6521" w:rsidP="00F4487F">
            <w:pPr>
              <w:pStyle w:val="ListParagraph"/>
              <w:numPr>
                <w:ilvl w:val="0"/>
                <w:numId w:val="22"/>
              </w:numPr>
              <w:ind w:left="1080"/>
              <w:rPr>
                <w:rFonts w:ascii="Calibri" w:eastAsia="Calibri" w:hAnsi="Calibri" w:cs="Calibri"/>
                <w:color w:val="000000" w:themeColor="text1"/>
              </w:rPr>
            </w:pPr>
            <w:r w:rsidRPr="006429DF">
              <w:rPr>
                <w:rFonts w:ascii="Calibri" w:eastAsia="Calibri" w:hAnsi="Calibri" w:cs="Calibri"/>
                <w:color w:val="000000" w:themeColor="text1"/>
              </w:rPr>
              <w:t>Video explaining TLU &amp; AnSEO Supports</w:t>
            </w:r>
          </w:p>
          <w:p w14:paraId="367C2F26" w14:textId="77777777" w:rsidR="00FA5605" w:rsidRPr="006429DF" w:rsidRDefault="00F73DDA" w:rsidP="00F4487F">
            <w:pPr>
              <w:pStyle w:val="ListParagraph"/>
              <w:ind w:left="1080"/>
              <w:rPr>
                <w:rFonts w:ascii="Calibri" w:eastAsia="Calibri" w:hAnsi="Calibri" w:cs="Calibri"/>
                <w:color w:val="000000" w:themeColor="text1"/>
              </w:rPr>
            </w:pPr>
            <w:hyperlink r:id="rId26" w:history="1">
              <w:r w:rsidRPr="006429DF">
                <w:rPr>
                  <w:rStyle w:val="Hyperlink"/>
                  <w:rFonts w:ascii="Calibri" w:eastAsia="Calibri" w:hAnsi="Calibri" w:cs="Calibri"/>
                </w:rPr>
                <w:t>https://youtu.be/4bF3QdK2I5o</w:t>
              </w:r>
            </w:hyperlink>
          </w:p>
          <w:p w14:paraId="55298C0F" w14:textId="77777777" w:rsidR="00F4487F" w:rsidRPr="006429DF" w:rsidRDefault="00F4487F" w:rsidP="00F4487F">
            <w:pPr>
              <w:pStyle w:val="ListParagraph"/>
              <w:numPr>
                <w:ilvl w:val="0"/>
                <w:numId w:val="22"/>
              </w:numPr>
              <w:ind w:left="1080"/>
              <w:rPr>
                <w:rFonts w:ascii="Calibri" w:eastAsia="Calibri" w:hAnsi="Calibri" w:cs="Calibri"/>
                <w:color w:val="000000" w:themeColor="text1"/>
              </w:rPr>
            </w:pPr>
            <w:r w:rsidRPr="006429DF">
              <w:rPr>
                <w:rFonts w:ascii="Calibri" w:eastAsia="Calibri" w:hAnsi="Calibri" w:cs="Calibri"/>
                <w:color w:val="000000" w:themeColor="text1"/>
              </w:rPr>
              <w:t>TLU Website:</w:t>
            </w:r>
          </w:p>
          <w:p w14:paraId="0CDF91C8" w14:textId="23712456" w:rsidR="00F4487F" w:rsidRPr="006429DF" w:rsidRDefault="00F4487F" w:rsidP="00F4487F">
            <w:pPr>
              <w:pStyle w:val="ListParagraph"/>
              <w:ind w:left="1080"/>
              <w:rPr>
                <w:rFonts w:ascii="Calibri" w:eastAsia="Calibri" w:hAnsi="Calibri" w:cs="Calibri"/>
                <w:color w:val="000000" w:themeColor="text1"/>
              </w:rPr>
            </w:pPr>
            <w:hyperlink r:id="rId27" w:history="1">
              <w:r w:rsidRPr="006429DF">
                <w:rPr>
                  <w:rStyle w:val="Hyperlink"/>
                  <w:rFonts w:ascii="Calibri" w:eastAsia="Calibri" w:hAnsi="Calibri" w:cs="Calibri"/>
                </w:rPr>
                <w:t>https://go.mtu.ie/tlu</w:t>
              </w:r>
            </w:hyperlink>
            <w:r w:rsidRPr="006429DF">
              <w:rPr>
                <w:rFonts w:ascii="Calibri" w:eastAsia="Calibri" w:hAnsi="Calibri" w:cs="Calibri"/>
                <w:color w:val="000000" w:themeColor="text1"/>
              </w:rPr>
              <w:t xml:space="preserve"> </w:t>
            </w:r>
          </w:p>
        </w:tc>
      </w:tr>
    </w:tbl>
    <w:p w14:paraId="0688913F" w14:textId="49070660" w:rsidR="4D76C2C4" w:rsidRDefault="4D76C2C4" w:rsidP="4D76C2C4"/>
    <w:sectPr w:rsidR="4D76C2C4">
      <w:headerReference w:type="default" r:id="rId28"/>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EB004" w14:textId="77777777" w:rsidR="00794DD0" w:rsidRPr="006429DF" w:rsidRDefault="00794DD0" w:rsidP="00801E77">
      <w:pPr>
        <w:spacing w:after="0" w:line="240" w:lineRule="auto"/>
      </w:pPr>
      <w:r w:rsidRPr="006429DF">
        <w:separator/>
      </w:r>
    </w:p>
  </w:endnote>
  <w:endnote w:type="continuationSeparator" w:id="0">
    <w:p w14:paraId="121453A1" w14:textId="77777777" w:rsidR="00794DD0" w:rsidRPr="006429DF" w:rsidRDefault="00794DD0" w:rsidP="00801E77">
      <w:pPr>
        <w:spacing w:after="0" w:line="240" w:lineRule="auto"/>
      </w:pPr>
      <w:r w:rsidRPr="006429DF">
        <w:continuationSeparator/>
      </w:r>
    </w:p>
  </w:endnote>
  <w:endnote w:type="continuationNotice" w:id="1">
    <w:p w14:paraId="11488E93" w14:textId="77777777" w:rsidR="00794DD0" w:rsidRPr="006429DF" w:rsidRDefault="00794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3807873"/>
      <w:docPartObj>
        <w:docPartGallery w:val="Page Numbers (Bottom of Page)"/>
        <w:docPartUnique/>
      </w:docPartObj>
    </w:sdtPr>
    <w:sdtContent>
      <w:p w14:paraId="3E5FBE2A" w14:textId="326E15D5" w:rsidR="007D5E9D" w:rsidRDefault="007D5E9D"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9E4BF" w14:textId="77777777" w:rsidR="007D5E9D" w:rsidRDefault="007D5E9D" w:rsidP="007D5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55704915"/>
      <w:docPartObj>
        <w:docPartGallery w:val="Page Numbers (Bottom of Page)"/>
        <w:docPartUnique/>
      </w:docPartObj>
    </w:sdtPr>
    <w:sdtContent>
      <w:p w14:paraId="5F6C6CA7" w14:textId="2E8C419A" w:rsidR="007D5E9D" w:rsidRDefault="007D5E9D"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F48FB" w14:textId="4C7B66B8" w:rsidR="00801E77" w:rsidRPr="006429DF" w:rsidRDefault="00760A27" w:rsidP="007D5E9D">
    <w:pPr>
      <w:pStyle w:val="Footer"/>
      <w:ind w:right="360"/>
    </w:pPr>
    <w:r w:rsidRPr="006429DF">
      <w:rPr>
        <w:noProof/>
      </w:rPr>
      <w:drawing>
        <wp:anchor distT="0" distB="0" distL="114300" distR="114300" simplePos="0" relativeHeight="251658240" behindDoc="0" locked="0" layoutInCell="1" allowOverlap="1" wp14:anchorId="4D2040BC" wp14:editId="73757681">
          <wp:simplePos x="0" y="0"/>
          <wp:positionH relativeFrom="column">
            <wp:posOffset>3809365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rsidRPr="006429DF">
      <w:t xml:space="preserve">                                                                                             </w:t>
    </w:r>
    <w:r w:rsidRPr="006429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297C2" w14:textId="77777777" w:rsidR="00794DD0" w:rsidRPr="006429DF" w:rsidRDefault="00794DD0" w:rsidP="00801E77">
      <w:pPr>
        <w:spacing w:after="0" w:line="240" w:lineRule="auto"/>
      </w:pPr>
      <w:r w:rsidRPr="006429DF">
        <w:separator/>
      </w:r>
    </w:p>
  </w:footnote>
  <w:footnote w:type="continuationSeparator" w:id="0">
    <w:p w14:paraId="0751C2E0" w14:textId="77777777" w:rsidR="00794DD0" w:rsidRPr="006429DF" w:rsidRDefault="00794DD0" w:rsidP="00801E77">
      <w:pPr>
        <w:spacing w:after="0" w:line="240" w:lineRule="auto"/>
      </w:pPr>
      <w:r w:rsidRPr="006429DF">
        <w:continuationSeparator/>
      </w:r>
    </w:p>
  </w:footnote>
  <w:footnote w:type="continuationNotice" w:id="1">
    <w:p w14:paraId="33F2522F" w14:textId="77777777" w:rsidR="00794DD0" w:rsidRPr="006429DF" w:rsidRDefault="00794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9FBD5" w14:textId="33EF5023" w:rsidR="00A14867" w:rsidRPr="006429DF" w:rsidRDefault="00A14867" w:rsidP="00A14867">
    <w:pPr>
      <w:rPr>
        <w:b/>
        <w:bCs/>
        <w:sz w:val="28"/>
        <w:szCs w:val="28"/>
      </w:rPr>
    </w:pPr>
    <w:r w:rsidRPr="006429DF">
      <w:rPr>
        <w:b/>
        <w:bCs/>
        <w:sz w:val="28"/>
        <w:szCs w:val="28"/>
      </w:rPr>
      <w:t xml:space="preserve">HEA Teaching and Learning Conference </w:t>
    </w:r>
    <w:r>
      <w:rPr>
        <w:b/>
        <w:bCs/>
        <w:sz w:val="28"/>
        <w:szCs w:val="28"/>
      </w:rPr>
      <w:t>2024</w:t>
    </w:r>
    <w:r w:rsidRPr="006429DF">
      <w:tab/>
    </w:r>
    <w:r w:rsidRPr="006429DF">
      <w:tab/>
    </w:r>
    <w:r w:rsidRPr="006429DF">
      <w:tab/>
    </w:r>
    <w:r w:rsidRPr="006429DF">
      <w:tab/>
    </w:r>
    <w:r w:rsidRPr="006429DF">
      <w:rPr>
        <w:b/>
        <w:bCs/>
        <w:sz w:val="28"/>
        <w:szCs w:val="28"/>
      </w:rPr>
      <w:t>Case Study</w:t>
    </w:r>
  </w:p>
  <w:p w14:paraId="1E569F5E" w14:textId="77777777" w:rsidR="00A14867" w:rsidRDefault="00A1486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8DB"/>
    <w:multiLevelType w:val="hybridMultilevel"/>
    <w:tmpl w:val="A042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41CFC"/>
    <w:multiLevelType w:val="hybridMultilevel"/>
    <w:tmpl w:val="2352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33C27"/>
    <w:multiLevelType w:val="hybridMultilevel"/>
    <w:tmpl w:val="8B605E3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384651"/>
    <w:multiLevelType w:val="hybridMultilevel"/>
    <w:tmpl w:val="0876E39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713C1D"/>
    <w:multiLevelType w:val="hybridMultilevel"/>
    <w:tmpl w:val="BB8C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259F6"/>
    <w:multiLevelType w:val="hybridMultilevel"/>
    <w:tmpl w:val="09241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915EB"/>
    <w:multiLevelType w:val="multilevel"/>
    <w:tmpl w:val="1026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953"/>
    <w:multiLevelType w:val="hybridMultilevel"/>
    <w:tmpl w:val="E22A04AA"/>
    <w:lvl w:ilvl="0" w:tplc="6BCCDB46">
      <w:start w:val="1"/>
      <w:numFmt w:val="bullet"/>
      <w:lvlText w:val="•"/>
      <w:lvlJc w:val="left"/>
      <w:pPr>
        <w:tabs>
          <w:tab w:val="num" w:pos="720"/>
        </w:tabs>
        <w:ind w:left="720" w:hanging="360"/>
      </w:pPr>
      <w:rPr>
        <w:rFonts w:ascii="Arial" w:hAnsi="Arial" w:hint="default"/>
      </w:rPr>
    </w:lvl>
    <w:lvl w:ilvl="1" w:tplc="8D767312" w:tentative="1">
      <w:start w:val="1"/>
      <w:numFmt w:val="bullet"/>
      <w:lvlText w:val="•"/>
      <w:lvlJc w:val="left"/>
      <w:pPr>
        <w:tabs>
          <w:tab w:val="num" w:pos="1440"/>
        </w:tabs>
        <w:ind w:left="1440" w:hanging="360"/>
      </w:pPr>
      <w:rPr>
        <w:rFonts w:ascii="Arial" w:hAnsi="Arial" w:hint="default"/>
      </w:rPr>
    </w:lvl>
    <w:lvl w:ilvl="2" w:tplc="DA021FAC" w:tentative="1">
      <w:start w:val="1"/>
      <w:numFmt w:val="bullet"/>
      <w:lvlText w:val="•"/>
      <w:lvlJc w:val="left"/>
      <w:pPr>
        <w:tabs>
          <w:tab w:val="num" w:pos="2160"/>
        </w:tabs>
        <w:ind w:left="2160" w:hanging="360"/>
      </w:pPr>
      <w:rPr>
        <w:rFonts w:ascii="Arial" w:hAnsi="Arial" w:hint="default"/>
      </w:rPr>
    </w:lvl>
    <w:lvl w:ilvl="3" w:tplc="7A04881A" w:tentative="1">
      <w:start w:val="1"/>
      <w:numFmt w:val="bullet"/>
      <w:lvlText w:val="•"/>
      <w:lvlJc w:val="left"/>
      <w:pPr>
        <w:tabs>
          <w:tab w:val="num" w:pos="2880"/>
        </w:tabs>
        <w:ind w:left="2880" w:hanging="360"/>
      </w:pPr>
      <w:rPr>
        <w:rFonts w:ascii="Arial" w:hAnsi="Arial" w:hint="default"/>
      </w:rPr>
    </w:lvl>
    <w:lvl w:ilvl="4" w:tplc="C3C04FD2" w:tentative="1">
      <w:start w:val="1"/>
      <w:numFmt w:val="bullet"/>
      <w:lvlText w:val="•"/>
      <w:lvlJc w:val="left"/>
      <w:pPr>
        <w:tabs>
          <w:tab w:val="num" w:pos="3600"/>
        </w:tabs>
        <w:ind w:left="3600" w:hanging="360"/>
      </w:pPr>
      <w:rPr>
        <w:rFonts w:ascii="Arial" w:hAnsi="Arial" w:hint="default"/>
      </w:rPr>
    </w:lvl>
    <w:lvl w:ilvl="5" w:tplc="8D464ADC" w:tentative="1">
      <w:start w:val="1"/>
      <w:numFmt w:val="bullet"/>
      <w:lvlText w:val="•"/>
      <w:lvlJc w:val="left"/>
      <w:pPr>
        <w:tabs>
          <w:tab w:val="num" w:pos="4320"/>
        </w:tabs>
        <w:ind w:left="4320" w:hanging="360"/>
      </w:pPr>
      <w:rPr>
        <w:rFonts w:ascii="Arial" w:hAnsi="Arial" w:hint="default"/>
      </w:rPr>
    </w:lvl>
    <w:lvl w:ilvl="6" w:tplc="28F82270" w:tentative="1">
      <w:start w:val="1"/>
      <w:numFmt w:val="bullet"/>
      <w:lvlText w:val="•"/>
      <w:lvlJc w:val="left"/>
      <w:pPr>
        <w:tabs>
          <w:tab w:val="num" w:pos="5040"/>
        </w:tabs>
        <w:ind w:left="5040" w:hanging="360"/>
      </w:pPr>
      <w:rPr>
        <w:rFonts w:ascii="Arial" w:hAnsi="Arial" w:hint="default"/>
      </w:rPr>
    </w:lvl>
    <w:lvl w:ilvl="7" w:tplc="8E748D06" w:tentative="1">
      <w:start w:val="1"/>
      <w:numFmt w:val="bullet"/>
      <w:lvlText w:val="•"/>
      <w:lvlJc w:val="left"/>
      <w:pPr>
        <w:tabs>
          <w:tab w:val="num" w:pos="5760"/>
        </w:tabs>
        <w:ind w:left="5760" w:hanging="360"/>
      </w:pPr>
      <w:rPr>
        <w:rFonts w:ascii="Arial" w:hAnsi="Arial" w:hint="default"/>
      </w:rPr>
    </w:lvl>
    <w:lvl w:ilvl="8" w:tplc="97EE18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7A7019"/>
    <w:multiLevelType w:val="hybridMultilevel"/>
    <w:tmpl w:val="6996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41B86"/>
    <w:multiLevelType w:val="hybridMultilevel"/>
    <w:tmpl w:val="4C8E5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F00C8"/>
    <w:multiLevelType w:val="hybridMultilevel"/>
    <w:tmpl w:val="6FC20886"/>
    <w:lvl w:ilvl="0" w:tplc="54F471CE">
      <w:start w:val="1"/>
      <w:numFmt w:val="bullet"/>
      <w:lvlText w:val="•"/>
      <w:lvlJc w:val="left"/>
      <w:pPr>
        <w:tabs>
          <w:tab w:val="num" w:pos="720"/>
        </w:tabs>
        <w:ind w:left="720" w:hanging="360"/>
      </w:pPr>
      <w:rPr>
        <w:rFonts w:ascii="Arial" w:hAnsi="Arial" w:hint="default"/>
      </w:rPr>
    </w:lvl>
    <w:lvl w:ilvl="1" w:tplc="639253F0" w:tentative="1">
      <w:start w:val="1"/>
      <w:numFmt w:val="bullet"/>
      <w:lvlText w:val="•"/>
      <w:lvlJc w:val="left"/>
      <w:pPr>
        <w:tabs>
          <w:tab w:val="num" w:pos="1440"/>
        </w:tabs>
        <w:ind w:left="1440" w:hanging="360"/>
      </w:pPr>
      <w:rPr>
        <w:rFonts w:ascii="Arial" w:hAnsi="Arial" w:hint="default"/>
      </w:rPr>
    </w:lvl>
    <w:lvl w:ilvl="2" w:tplc="6DB05558" w:tentative="1">
      <w:start w:val="1"/>
      <w:numFmt w:val="bullet"/>
      <w:lvlText w:val="•"/>
      <w:lvlJc w:val="left"/>
      <w:pPr>
        <w:tabs>
          <w:tab w:val="num" w:pos="2160"/>
        </w:tabs>
        <w:ind w:left="2160" w:hanging="360"/>
      </w:pPr>
      <w:rPr>
        <w:rFonts w:ascii="Arial" w:hAnsi="Arial" w:hint="default"/>
      </w:rPr>
    </w:lvl>
    <w:lvl w:ilvl="3" w:tplc="7A1C133C" w:tentative="1">
      <w:start w:val="1"/>
      <w:numFmt w:val="bullet"/>
      <w:lvlText w:val="•"/>
      <w:lvlJc w:val="left"/>
      <w:pPr>
        <w:tabs>
          <w:tab w:val="num" w:pos="2880"/>
        </w:tabs>
        <w:ind w:left="2880" w:hanging="360"/>
      </w:pPr>
      <w:rPr>
        <w:rFonts w:ascii="Arial" w:hAnsi="Arial" w:hint="default"/>
      </w:rPr>
    </w:lvl>
    <w:lvl w:ilvl="4" w:tplc="45CC11EA" w:tentative="1">
      <w:start w:val="1"/>
      <w:numFmt w:val="bullet"/>
      <w:lvlText w:val="•"/>
      <w:lvlJc w:val="left"/>
      <w:pPr>
        <w:tabs>
          <w:tab w:val="num" w:pos="3600"/>
        </w:tabs>
        <w:ind w:left="3600" w:hanging="360"/>
      </w:pPr>
      <w:rPr>
        <w:rFonts w:ascii="Arial" w:hAnsi="Arial" w:hint="default"/>
      </w:rPr>
    </w:lvl>
    <w:lvl w:ilvl="5" w:tplc="9C26EF0C" w:tentative="1">
      <w:start w:val="1"/>
      <w:numFmt w:val="bullet"/>
      <w:lvlText w:val="•"/>
      <w:lvlJc w:val="left"/>
      <w:pPr>
        <w:tabs>
          <w:tab w:val="num" w:pos="4320"/>
        </w:tabs>
        <w:ind w:left="4320" w:hanging="360"/>
      </w:pPr>
      <w:rPr>
        <w:rFonts w:ascii="Arial" w:hAnsi="Arial" w:hint="default"/>
      </w:rPr>
    </w:lvl>
    <w:lvl w:ilvl="6" w:tplc="326820E4" w:tentative="1">
      <w:start w:val="1"/>
      <w:numFmt w:val="bullet"/>
      <w:lvlText w:val="•"/>
      <w:lvlJc w:val="left"/>
      <w:pPr>
        <w:tabs>
          <w:tab w:val="num" w:pos="5040"/>
        </w:tabs>
        <w:ind w:left="5040" w:hanging="360"/>
      </w:pPr>
      <w:rPr>
        <w:rFonts w:ascii="Arial" w:hAnsi="Arial" w:hint="default"/>
      </w:rPr>
    </w:lvl>
    <w:lvl w:ilvl="7" w:tplc="2F509034" w:tentative="1">
      <w:start w:val="1"/>
      <w:numFmt w:val="bullet"/>
      <w:lvlText w:val="•"/>
      <w:lvlJc w:val="left"/>
      <w:pPr>
        <w:tabs>
          <w:tab w:val="num" w:pos="5760"/>
        </w:tabs>
        <w:ind w:left="5760" w:hanging="360"/>
      </w:pPr>
      <w:rPr>
        <w:rFonts w:ascii="Arial" w:hAnsi="Arial" w:hint="default"/>
      </w:rPr>
    </w:lvl>
    <w:lvl w:ilvl="8" w:tplc="B7A481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FB13A9"/>
    <w:multiLevelType w:val="hybridMultilevel"/>
    <w:tmpl w:val="C212E66A"/>
    <w:lvl w:ilvl="0" w:tplc="2C82D2BC">
      <w:start w:val="1"/>
      <w:numFmt w:val="decimal"/>
      <w:lvlText w:val="%1."/>
      <w:lvlJc w:val="left"/>
      <w:pPr>
        <w:tabs>
          <w:tab w:val="num" w:pos="720"/>
        </w:tabs>
        <w:ind w:left="720" w:hanging="360"/>
      </w:pPr>
    </w:lvl>
    <w:lvl w:ilvl="1" w:tplc="3774B364" w:tentative="1">
      <w:start w:val="1"/>
      <w:numFmt w:val="decimal"/>
      <w:lvlText w:val="%2."/>
      <w:lvlJc w:val="left"/>
      <w:pPr>
        <w:tabs>
          <w:tab w:val="num" w:pos="1440"/>
        </w:tabs>
        <w:ind w:left="1440" w:hanging="360"/>
      </w:pPr>
    </w:lvl>
    <w:lvl w:ilvl="2" w:tplc="AE56B02C" w:tentative="1">
      <w:start w:val="1"/>
      <w:numFmt w:val="decimal"/>
      <w:lvlText w:val="%3."/>
      <w:lvlJc w:val="left"/>
      <w:pPr>
        <w:tabs>
          <w:tab w:val="num" w:pos="2160"/>
        </w:tabs>
        <w:ind w:left="2160" w:hanging="360"/>
      </w:pPr>
    </w:lvl>
    <w:lvl w:ilvl="3" w:tplc="0C02FB84" w:tentative="1">
      <w:start w:val="1"/>
      <w:numFmt w:val="decimal"/>
      <w:lvlText w:val="%4."/>
      <w:lvlJc w:val="left"/>
      <w:pPr>
        <w:tabs>
          <w:tab w:val="num" w:pos="2880"/>
        </w:tabs>
        <w:ind w:left="2880" w:hanging="360"/>
      </w:pPr>
    </w:lvl>
    <w:lvl w:ilvl="4" w:tplc="7AEE92EE" w:tentative="1">
      <w:start w:val="1"/>
      <w:numFmt w:val="decimal"/>
      <w:lvlText w:val="%5."/>
      <w:lvlJc w:val="left"/>
      <w:pPr>
        <w:tabs>
          <w:tab w:val="num" w:pos="3600"/>
        </w:tabs>
        <w:ind w:left="3600" w:hanging="360"/>
      </w:pPr>
    </w:lvl>
    <w:lvl w:ilvl="5" w:tplc="187EF0A8" w:tentative="1">
      <w:start w:val="1"/>
      <w:numFmt w:val="decimal"/>
      <w:lvlText w:val="%6."/>
      <w:lvlJc w:val="left"/>
      <w:pPr>
        <w:tabs>
          <w:tab w:val="num" w:pos="4320"/>
        </w:tabs>
        <w:ind w:left="4320" w:hanging="360"/>
      </w:pPr>
    </w:lvl>
    <w:lvl w:ilvl="6" w:tplc="FC865A64" w:tentative="1">
      <w:start w:val="1"/>
      <w:numFmt w:val="decimal"/>
      <w:lvlText w:val="%7."/>
      <w:lvlJc w:val="left"/>
      <w:pPr>
        <w:tabs>
          <w:tab w:val="num" w:pos="5040"/>
        </w:tabs>
        <w:ind w:left="5040" w:hanging="360"/>
      </w:pPr>
    </w:lvl>
    <w:lvl w:ilvl="7" w:tplc="4C06EB56" w:tentative="1">
      <w:start w:val="1"/>
      <w:numFmt w:val="decimal"/>
      <w:lvlText w:val="%8."/>
      <w:lvlJc w:val="left"/>
      <w:pPr>
        <w:tabs>
          <w:tab w:val="num" w:pos="5760"/>
        </w:tabs>
        <w:ind w:left="5760" w:hanging="360"/>
      </w:pPr>
    </w:lvl>
    <w:lvl w:ilvl="8" w:tplc="FFD8C270" w:tentative="1">
      <w:start w:val="1"/>
      <w:numFmt w:val="decimal"/>
      <w:lvlText w:val="%9."/>
      <w:lvlJc w:val="left"/>
      <w:pPr>
        <w:tabs>
          <w:tab w:val="num" w:pos="6480"/>
        </w:tabs>
        <w:ind w:left="6480" w:hanging="360"/>
      </w:pPr>
    </w:lvl>
  </w:abstractNum>
  <w:abstractNum w:abstractNumId="12" w15:restartNumberingAfterBreak="0">
    <w:nsid w:val="407D396D"/>
    <w:multiLevelType w:val="hybridMultilevel"/>
    <w:tmpl w:val="A574D22A"/>
    <w:lvl w:ilvl="0" w:tplc="C14872F0">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A32AC"/>
    <w:multiLevelType w:val="hybridMultilevel"/>
    <w:tmpl w:val="70584EE4"/>
    <w:lvl w:ilvl="0" w:tplc="FAE81C88">
      <w:start w:val="1"/>
      <w:numFmt w:val="bullet"/>
      <w:lvlText w:val=""/>
      <w:lvlJc w:val="left"/>
      <w:pPr>
        <w:tabs>
          <w:tab w:val="num" w:pos="720"/>
        </w:tabs>
        <w:ind w:left="720" w:hanging="360"/>
      </w:pPr>
      <w:rPr>
        <w:rFonts w:ascii="Symbol" w:hAnsi="Symbol" w:hint="default"/>
      </w:rPr>
    </w:lvl>
    <w:lvl w:ilvl="1" w:tplc="D0E699C2" w:tentative="1">
      <w:start w:val="1"/>
      <w:numFmt w:val="bullet"/>
      <w:lvlText w:val=""/>
      <w:lvlJc w:val="left"/>
      <w:pPr>
        <w:tabs>
          <w:tab w:val="num" w:pos="1440"/>
        </w:tabs>
        <w:ind w:left="1440" w:hanging="360"/>
      </w:pPr>
      <w:rPr>
        <w:rFonts w:ascii="Symbol" w:hAnsi="Symbol" w:hint="default"/>
      </w:rPr>
    </w:lvl>
    <w:lvl w:ilvl="2" w:tplc="387C4472" w:tentative="1">
      <w:start w:val="1"/>
      <w:numFmt w:val="bullet"/>
      <w:lvlText w:val=""/>
      <w:lvlJc w:val="left"/>
      <w:pPr>
        <w:tabs>
          <w:tab w:val="num" w:pos="2160"/>
        </w:tabs>
        <w:ind w:left="2160" w:hanging="360"/>
      </w:pPr>
      <w:rPr>
        <w:rFonts w:ascii="Symbol" w:hAnsi="Symbol" w:hint="default"/>
      </w:rPr>
    </w:lvl>
    <w:lvl w:ilvl="3" w:tplc="47088F10" w:tentative="1">
      <w:start w:val="1"/>
      <w:numFmt w:val="bullet"/>
      <w:lvlText w:val=""/>
      <w:lvlJc w:val="left"/>
      <w:pPr>
        <w:tabs>
          <w:tab w:val="num" w:pos="2880"/>
        </w:tabs>
        <w:ind w:left="2880" w:hanging="360"/>
      </w:pPr>
      <w:rPr>
        <w:rFonts w:ascii="Symbol" w:hAnsi="Symbol" w:hint="default"/>
      </w:rPr>
    </w:lvl>
    <w:lvl w:ilvl="4" w:tplc="F2E6E560" w:tentative="1">
      <w:start w:val="1"/>
      <w:numFmt w:val="bullet"/>
      <w:lvlText w:val=""/>
      <w:lvlJc w:val="left"/>
      <w:pPr>
        <w:tabs>
          <w:tab w:val="num" w:pos="3600"/>
        </w:tabs>
        <w:ind w:left="3600" w:hanging="360"/>
      </w:pPr>
      <w:rPr>
        <w:rFonts w:ascii="Symbol" w:hAnsi="Symbol" w:hint="default"/>
      </w:rPr>
    </w:lvl>
    <w:lvl w:ilvl="5" w:tplc="56161722" w:tentative="1">
      <w:start w:val="1"/>
      <w:numFmt w:val="bullet"/>
      <w:lvlText w:val=""/>
      <w:lvlJc w:val="left"/>
      <w:pPr>
        <w:tabs>
          <w:tab w:val="num" w:pos="4320"/>
        </w:tabs>
        <w:ind w:left="4320" w:hanging="360"/>
      </w:pPr>
      <w:rPr>
        <w:rFonts w:ascii="Symbol" w:hAnsi="Symbol" w:hint="default"/>
      </w:rPr>
    </w:lvl>
    <w:lvl w:ilvl="6" w:tplc="DBB43E80" w:tentative="1">
      <w:start w:val="1"/>
      <w:numFmt w:val="bullet"/>
      <w:lvlText w:val=""/>
      <w:lvlJc w:val="left"/>
      <w:pPr>
        <w:tabs>
          <w:tab w:val="num" w:pos="5040"/>
        </w:tabs>
        <w:ind w:left="5040" w:hanging="360"/>
      </w:pPr>
      <w:rPr>
        <w:rFonts w:ascii="Symbol" w:hAnsi="Symbol" w:hint="default"/>
      </w:rPr>
    </w:lvl>
    <w:lvl w:ilvl="7" w:tplc="FE42F88E" w:tentative="1">
      <w:start w:val="1"/>
      <w:numFmt w:val="bullet"/>
      <w:lvlText w:val=""/>
      <w:lvlJc w:val="left"/>
      <w:pPr>
        <w:tabs>
          <w:tab w:val="num" w:pos="5760"/>
        </w:tabs>
        <w:ind w:left="5760" w:hanging="360"/>
      </w:pPr>
      <w:rPr>
        <w:rFonts w:ascii="Symbol" w:hAnsi="Symbol" w:hint="default"/>
      </w:rPr>
    </w:lvl>
    <w:lvl w:ilvl="8" w:tplc="FB9AE7D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7D3B8B"/>
    <w:multiLevelType w:val="hybridMultilevel"/>
    <w:tmpl w:val="1E305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51E04"/>
    <w:multiLevelType w:val="hybridMultilevel"/>
    <w:tmpl w:val="41B8A85E"/>
    <w:lvl w:ilvl="0" w:tplc="C14872F0">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5D154497"/>
    <w:multiLevelType w:val="hybridMultilevel"/>
    <w:tmpl w:val="B742F872"/>
    <w:lvl w:ilvl="0" w:tplc="E8FC889A">
      <w:start w:val="1"/>
      <w:numFmt w:val="bullet"/>
      <w:lvlText w:val="•"/>
      <w:lvlJc w:val="left"/>
      <w:pPr>
        <w:tabs>
          <w:tab w:val="num" w:pos="720"/>
        </w:tabs>
        <w:ind w:left="720" w:hanging="360"/>
      </w:pPr>
      <w:rPr>
        <w:rFonts w:ascii="Arial" w:hAnsi="Arial" w:hint="default"/>
      </w:rPr>
    </w:lvl>
    <w:lvl w:ilvl="1" w:tplc="16307862">
      <w:numFmt w:val="bullet"/>
      <w:lvlText w:val="•"/>
      <w:lvlJc w:val="left"/>
      <w:pPr>
        <w:tabs>
          <w:tab w:val="num" w:pos="1440"/>
        </w:tabs>
        <w:ind w:left="1440" w:hanging="360"/>
      </w:pPr>
      <w:rPr>
        <w:rFonts w:ascii="Arial" w:hAnsi="Arial" w:hint="default"/>
      </w:rPr>
    </w:lvl>
    <w:lvl w:ilvl="2" w:tplc="C14872F0">
      <w:numFmt w:val="bullet"/>
      <w:lvlText w:val="•"/>
      <w:lvlJc w:val="left"/>
      <w:pPr>
        <w:tabs>
          <w:tab w:val="num" w:pos="2160"/>
        </w:tabs>
        <w:ind w:left="2160" w:hanging="360"/>
      </w:pPr>
      <w:rPr>
        <w:rFonts w:ascii="Arial" w:hAnsi="Arial" w:hint="default"/>
      </w:rPr>
    </w:lvl>
    <w:lvl w:ilvl="3" w:tplc="E9D2D13E" w:tentative="1">
      <w:start w:val="1"/>
      <w:numFmt w:val="bullet"/>
      <w:lvlText w:val="•"/>
      <w:lvlJc w:val="left"/>
      <w:pPr>
        <w:tabs>
          <w:tab w:val="num" w:pos="2880"/>
        </w:tabs>
        <w:ind w:left="2880" w:hanging="360"/>
      </w:pPr>
      <w:rPr>
        <w:rFonts w:ascii="Arial" w:hAnsi="Arial" w:hint="default"/>
      </w:rPr>
    </w:lvl>
    <w:lvl w:ilvl="4" w:tplc="D680AE44" w:tentative="1">
      <w:start w:val="1"/>
      <w:numFmt w:val="bullet"/>
      <w:lvlText w:val="•"/>
      <w:lvlJc w:val="left"/>
      <w:pPr>
        <w:tabs>
          <w:tab w:val="num" w:pos="3600"/>
        </w:tabs>
        <w:ind w:left="3600" w:hanging="360"/>
      </w:pPr>
      <w:rPr>
        <w:rFonts w:ascii="Arial" w:hAnsi="Arial" w:hint="default"/>
      </w:rPr>
    </w:lvl>
    <w:lvl w:ilvl="5" w:tplc="F99EA7B0" w:tentative="1">
      <w:start w:val="1"/>
      <w:numFmt w:val="bullet"/>
      <w:lvlText w:val="•"/>
      <w:lvlJc w:val="left"/>
      <w:pPr>
        <w:tabs>
          <w:tab w:val="num" w:pos="4320"/>
        </w:tabs>
        <w:ind w:left="4320" w:hanging="360"/>
      </w:pPr>
      <w:rPr>
        <w:rFonts w:ascii="Arial" w:hAnsi="Arial" w:hint="default"/>
      </w:rPr>
    </w:lvl>
    <w:lvl w:ilvl="6" w:tplc="8E4C6DFE" w:tentative="1">
      <w:start w:val="1"/>
      <w:numFmt w:val="bullet"/>
      <w:lvlText w:val="•"/>
      <w:lvlJc w:val="left"/>
      <w:pPr>
        <w:tabs>
          <w:tab w:val="num" w:pos="5040"/>
        </w:tabs>
        <w:ind w:left="5040" w:hanging="360"/>
      </w:pPr>
      <w:rPr>
        <w:rFonts w:ascii="Arial" w:hAnsi="Arial" w:hint="default"/>
      </w:rPr>
    </w:lvl>
    <w:lvl w:ilvl="7" w:tplc="467C7544" w:tentative="1">
      <w:start w:val="1"/>
      <w:numFmt w:val="bullet"/>
      <w:lvlText w:val="•"/>
      <w:lvlJc w:val="left"/>
      <w:pPr>
        <w:tabs>
          <w:tab w:val="num" w:pos="5760"/>
        </w:tabs>
        <w:ind w:left="5760" w:hanging="360"/>
      </w:pPr>
      <w:rPr>
        <w:rFonts w:ascii="Arial" w:hAnsi="Arial" w:hint="default"/>
      </w:rPr>
    </w:lvl>
    <w:lvl w:ilvl="8" w:tplc="270A09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8" w15:restartNumberingAfterBreak="0">
    <w:nsid w:val="6526414D"/>
    <w:multiLevelType w:val="hybridMultilevel"/>
    <w:tmpl w:val="B0CC0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00EEF"/>
    <w:multiLevelType w:val="hybridMultilevel"/>
    <w:tmpl w:val="3F423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1D2D41"/>
    <w:multiLevelType w:val="hybridMultilevel"/>
    <w:tmpl w:val="8510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50FC2"/>
    <w:multiLevelType w:val="hybridMultilevel"/>
    <w:tmpl w:val="630423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6247983">
    <w:abstractNumId w:val="17"/>
  </w:num>
  <w:num w:numId="2" w16cid:durableId="399334306">
    <w:abstractNumId w:val="5"/>
  </w:num>
  <w:num w:numId="3" w16cid:durableId="1432816808">
    <w:abstractNumId w:val="8"/>
  </w:num>
  <w:num w:numId="4" w16cid:durableId="1325208962">
    <w:abstractNumId w:val="14"/>
  </w:num>
  <w:num w:numId="5" w16cid:durableId="1504248258">
    <w:abstractNumId w:val="13"/>
  </w:num>
  <w:num w:numId="6" w16cid:durableId="2027710316">
    <w:abstractNumId w:val="11"/>
  </w:num>
  <w:num w:numId="7" w16cid:durableId="161703898">
    <w:abstractNumId w:val="10"/>
  </w:num>
  <w:num w:numId="8" w16cid:durableId="1765413920">
    <w:abstractNumId w:val="7"/>
  </w:num>
  <w:num w:numId="9" w16cid:durableId="55592253">
    <w:abstractNumId w:val="18"/>
  </w:num>
  <w:num w:numId="10" w16cid:durableId="269050677">
    <w:abstractNumId w:val="6"/>
  </w:num>
  <w:num w:numId="11" w16cid:durableId="1706179100">
    <w:abstractNumId w:val="0"/>
  </w:num>
  <w:num w:numId="12" w16cid:durableId="1737819715">
    <w:abstractNumId w:val="16"/>
  </w:num>
  <w:num w:numId="13" w16cid:durableId="1122503912">
    <w:abstractNumId w:val="15"/>
  </w:num>
  <w:num w:numId="14" w16cid:durableId="1474638944">
    <w:abstractNumId w:val="3"/>
  </w:num>
  <w:num w:numId="15" w16cid:durableId="2060472381">
    <w:abstractNumId w:val="20"/>
  </w:num>
  <w:num w:numId="16" w16cid:durableId="1371495512">
    <w:abstractNumId w:val="19"/>
  </w:num>
  <w:num w:numId="17" w16cid:durableId="238560542">
    <w:abstractNumId w:val="9"/>
  </w:num>
  <w:num w:numId="18" w16cid:durableId="970483043">
    <w:abstractNumId w:val="12"/>
  </w:num>
  <w:num w:numId="19" w16cid:durableId="1585339254">
    <w:abstractNumId w:val="21"/>
  </w:num>
  <w:num w:numId="20" w16cid:durableId="1913273874">
    <w:abstractNumId w:val="2"/>
  </w:num>
  <w:num w:numId="21" w16cid:durableId="1502888977">
    <w:abstractNumId w:val="4"/>
  </w:num>
  <w:num w:numId="22" w16cid:durableId="176692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uEqbi2Tg8M/t+9P1WMyJBrNM8f/xE3N4o5bzSBOR/8yzGFUUWpbkQgl3XbXqkPrqHJ2Cs4Ypv5U4KOM+03YpBA==" w:salt="j2/O2I4zFHZbm1SHcIze9w=="/>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4BBE"/>
    <w:rsid w:val="0001713E"/>
    <w:rsid w:val="00032DAD"/>
    <w:rsid w:val="000358CB"/>
    <w:rsid w:val="000373E2"/>
    <w:rsid w:val="00052771"/>
    <w:rsid w:val="0007180D"/>
    <w:rsid w:val="000743EC"/>
    <w:rsid w:val="0007752B"/>
    <w:rsid w:val="000A63C9"/>
    <w:rsid w:val="000A645A"/>
    <w:rsid w:val="000A7459"/>
    <w:rsid w:val="000B3699"/>
    <w:rsid w:val="000D2485"/>
    <w:rsid w:val="000D250D"/>
    <w:rsid w:val="000D4E7D"/>
    <w:rsid w:val="000D6521"/>
    <w:rsid w:val="000F4406"/>
    <w:rsid w:val="000F5293"/>
    <w:rsid w:val="00117183"/>
    <w:rsid w:val="001249AF"/>
    <w:rsid w:val="0012546D"/>
    <w:rsid w:val="00133941"/>
    <w:rsid w:val="0013747C"/>
    <w:rsid w:val="00146450"/>
    <w:rsid w:val="00151025"/>
    <w:rsid w:val="00160FAE"/>
    <w:rsid w:val="00163294"/>
    <w:rsid w:val="00171038"/>
    <w:rsid w:val="00174D34"/>
    <w:rsid w:val="0019761B"/>
    <w:rsid w:val="001A0E6B"/>
    <w:rsid w:val="001B04F7"/>
    <w:rsid w:val="001C517F"/>
    <w:rsid w:val="001D5A70"/>
    <w:rsid w:val="001E2710"/>
    <w:rsid w:val="001E781C"/>
    <w:rsid w:val="001F3035"/>
    <w:rsid w:val="001F6B96"/>
    <w:rsid w:val="00200741"/>
    <w:rsid w:val="00202942"/>
    <w:rsid w:val="0022647A"/>
    <w:rsid w:val="002329A2"/>
    <w:rsid w:val="00234881"/>
    <w:rsid w:val="0023627D"/>
    <w:rsid w:val="00242D7F"/>
    <w:rsid w:val="00261192"/>
    <w:rsid w:val="002642D8"/>
    <w:rsid w:val="00267B22"/>
    <w:rsid w:val="00270611"/>
    <w:rsid w:val="00273530"/>
    <w:rsid w:val="00282B83"/>
    <w:rsid w:val="00287D58"/>
    <w:rsid w:val="002A2C71"/>
    <w:rsid w:val="002A7359"/>
    <w:rsid w:val="002B190C"/>
    <w:rsid w:val="002B1C7A"/>
    <w:rsid w:val="002B65AB"/>
    <w:rsid w:val="002C5ACC"/>
    <w:rsid w:val="002D79B5"/>
    <w:rsid w:val="002E36A2"/>
    <w:rsid w:val="002F4557"/>
    <w:rsid w:val="003117BA"/>
    <w:rsid w:val="00314A9C"/>
    <w:rsid w:val="003177E0"/>
    <w:rsid w:val="00322610"/>
    <w:rsid w:val="00330342"/>
    <w:rsid w:val="00332648"/>
    <w:rsid w:val="00333836"/>
    <w:rsid w:val="00333940"/>
    <w:rsid w:val="00336392"/>
    <w:rsid w:val="00341F60"/>
    <w:rsid w:val="00343EFC"/>
    <w:rsid w:val="0034597D"/>
    <w:rsid w:val="00345BF6"/>
    <w:rsid w:val="00352C68"/>
    <w:rsid w:val="00363B75"/>
    <w:rsid w:val="00366019"/>
    <w:rsid w:val="00367501"/>
    <w:rsid w:val="00384A31"/>
    <w:rsid w:val="00393CF4"/>
    <w:rsid w:val="00396A34"/>
    <w:rsid w:val="003A4014"/>
    <w:rsid w:val="003B3624"/>
    <w:rsid w:val="003B69C8"/>
    <w:rsid w:val="003B7220"/>
    <w:rsid w:val="003C3CF4"/>
    <w:rsid w:val="003C71C1"/>
    <w:rsid w:val="003C7372"/>
    <w:rsid w:val="003C7A76"/>
    <w:rsid w:val="003E7A48"/>
    <w:rsid w:val="003F1F8F"/>
    <w:rsid w:val="003F3D26"/>
    <w:rsid w:val="004000B1"/>
    <w:rsid w:val="00407490"/>
    <w:rsid w:val="004129AF"/>
    <w:rsid w:val="00416F09"/>
    <w:rsid w:val="00420BCC"/>
    <w:rsid w:val="00421161"/>
    <w:rsid w:val="004229A2"/>
    <w:rsid w:val="00441CE5"/>
    <w:rsid w:val="00450CB6"/>
    <w:rsid w:val="004511BE"/>
    <w:rsid w:val="00493A00"/>
    <w:rsid w:val="004A2CAD"/>
    <w:rsid w:val="004A5084"/>
    <w:rsid w:val="004A601D"/>
    <w:rsid w:val="004B28A9"/>
    <w:rsid w:val="004B3990"/>
    <w:rsid w:val="004B67D1"/>
    <w:rsid w:val="004C0511"/>
    <w:rsid w:val="004D0C56"/>
    <w:rsid w:val="004D673A"/>
    <w:rsid w:val="004E17D2"/>
    <w:rsid w:val="004E5852"/>
    <w:rsid w:val="004E5CEC"/>
    <w:rsid w:val="004F4351"/>
    <w:rsid w:val="00502818"/>
    <w:rsid w:val="00503554"/>
    <w:rsid w:val="0050390B"/>
    <w:rsid w:val="00506D01"/>
    <w:rsid w:val="0050749C"/>
    <w:rsid w:val="00507D8D"/>
    <w:rsid w:val="005163E2"/>
    <w:rsid w:val="005335D2"/>
    <w:rsid w:val="0053796F"/>
    <w:rsid w:val="00543093"/>
    <w:rsid w:val="0054371E"/>
    <w:rsid w:val="00547EFB"/>
    <w:rsid w:val="00551C0B"/>
    <w:rsid w:val="00561731"/>
    <w:rsid w:val="0056175A"/>
    <w:rsid w:val="005621C1"/>
    <w:rsid w:val="00564898"/>
    <w:rsid w:val="00571BD7"/>
    <w:rsid w:val="00594AEE"/>
    <w:rsid w:val="005A4D67"/>
    <w:rsid w:val="005B004A"/>
    <w:rsid w:val="005C5A61"/>
    <w:rsid w:val="005C7B09"/>
    <w:rsid w:val="005D0222"/>
    <w:rsid w:val="005D084C"/>
    <w:rsid w:val="005D14B1"/>
    <w:rsid w:val="005D2098"/>
    <w:rsid w:val="005D50D2"/>
    <w:rsid w:val="005D5892"/>
    <w:rsid w:val="005E1C24"/>
    <w:rsid w:val="00602762"/>
    <w:rsid w:val="00615406"/>
    <w:rsid w:val="00616DE5"/>
    <w:rsid w:val="00621759"/>
    <w:rsid w:val="0062237E"/>
    <w:rsid w:val="00630B93"/>
    <w:rsid w:val="00630F0D"/>
    <w:rsid w:val="00635D79"/>
    <w:rsid w:val="00642159"/>
    <w:rsid w:val="00642488"/>
    <w:rsid w:val="006429DF"/>
    <w:rsid w:val="00647616"/>
    <w:rsid w:val="00662D01"/>
    <w:rsid w:val="006670B9"/>
    <w:rsid w:val="0067099E"/>
    <w:rsid w:val="00680C80"/>
    <w:rsid w:val="006878C6"/>
    <w:rsid w:val="0069126B"/>
    <w:rsid w:val="00691880"/>
    <w:rsid w:val="006A77B1"/>
    <w:rsid w:val="006D44A4"/>
    <w:rsid w:val="006D44EB"/>
    <w:rsid w:val="006E2F25"/>
    <w:rsid w:val="006F13C6"/>
    <w:rsid w:val="006F6E3E"/>
    <w:rsid w:val="006F7983"/>
    <w:rsid w:val="00701A82"/>
    <w:rsid w:val="00701C0A"/>
    <w:rsid w:val="0070264A"/>
    <w:rsid w:val="007144F9"/>
    <w:rsid w:val="00714718"/>
    <w:rsid w:val="00717E2C"/>
    <w:rsid w:val="00720075"/>
    <w:rsid w:val="00720F64"/>
    <w:rsid w:val="00721CCD"/>
    <w:rsid w:val="00722429"/>
    <w:rsid w:val="0072303F"/>
    <w:rsid w:val="007250F6"/>
    <w:rsid w:val="00733CB9"/>
    <w:rsid w:val="00735FE6"/>
    <w:rsid w:val="007436E5"/>
    <w:rsid w:val="007532D2"/>
    <w:rsid w:val="0075535D"/>
    <w:rsid w:val="00760A27"/>
    <w:rsid w:val="007662B8"/>
    <w:rsid w:val="00767014"/>
    <w:rsid w:val="00771636"/>
    <w:rsid w:val="00773688"/>
    <w:rsid w:val="00780186"/>
    <w:rsid w:val="00794DD0"/>
    <w:rsid w:val="00795124"/>
    <w:rsid w:val="00795EF7"/>
    <w:rsid w:val="0079733A"/>
    <w:rsid w:val="007B1D76"/>
    <w:rsid w:val="007C547D"/>
    <w:rsid w:val="007C5B64"/>
    <w:rsid w:val="007D5E9D"/>
    <w:rsid w:val="007E4821"/>
    <w:rsid w:val="007F3DCE"/>
    <w:rsid w:val="0080013D"/>
    <w:rsid w:val="00801E77"/>
    <w:rsid w:val="00827C91"/>
    <w:rsid w:val="008302B5"/>
    <w:rsid w:val="00837575"/>
    <w:rsid w:val="00862C45"/>
    <w:rsid w:val="00864EAB"/>
    <w:rsid w:val="00893353"/>
    <w:rsid w:val="00895592"/>
    <w:rsid w:val="008A162E"/>
    <w:rsid w:val="008B3462"/>
    <w:rsid w:val="008B3464"/>
    <w:rsid w:val="008B612D"/>
    <w:rsid w:val="008B7F16"/>
    <w:rsid w:val="008C4AE4"/>
    <w:rsid w:val="008D09EA"/>
    <w:rsid w:val="008D26C0"/>
    <w:rsid w:val="008D7D1D"/>
    <w:rsid w:val="008E3359"/>
    <w:rsid w:val="008E5099"/>
    <w:rsid w:val="008F559C"/>
    <w:rsid w:val="0090243B"/>
    <w:rsid w:val="00913449"/>
    <w:rsid w:val="00917993"/>
    <w:rsid w:val="0092501A"/>
    <w:rsid w:val="00934830"/>
    <w:rsid w:val="00944081"/>
    <w:rsid w:val="00952B7F"/>
    <w:rsid w:val="00965D99"/>
    <w:rsid w:val="0096738D"/>
    <w:rsid w:val="009727F3"/>
    <w:rsid w:val="00977F2C"/>
    <w:rsid w:val="00985777"/>
    <w:rsid w:val="00993C65"/>
    <w:rsid w:val="009A37ED"/>
    <w:rsid w:val="009A702C"/>
    <w:rsid w:val="009B1D92"/>
    <w:rsid w:val="009B5626"/>
    <w:rsid w:val="009B633A"/>
    <w:rsid w:val="009C0A99"/>
    <w:rsid w:val="009D1239"/>
    <w:rsid w:val="009D4414"/>
    <w:rsid w:val="009E3E6D"/>
    <w:rsid w:val="009F4EA1"/>
    <w:rsid w:val="00A02D59"/>
    <w:rsid w:val="00A04743"/>
    <w:rsid w:val="00A1140E"/>
    <w:rsid w:val="00A14867"/>
    <w:rsid w:val="00A177A2"/>
    <w:rsid w:val="00A2448B"/>
    <w:rsid w:val="00A30F65"/>
    <w:rsid w:val="00A338A4"/>
    <w:rsid w:val="00A33E0A"/>
    <w:rsid w:val="00A35443"/>
    <w:rsid w:val="00A44426"/>
    <w:rsid w:val="00A4636F"/>
    <w:rsid w:val="00A513D9"/>
    <w:rsid w:val="00A60463"/>
    <w:rsid w:val="00A6192E"/>
    <w:rsid w:val="00A676A0"/>
    <w:rsid w:val="00A746AE"/>
    <w:rsid w:val="00A96B59"/>
    <w:rsid w:val="00AA40DE"/>
    <w:rsid w:val="00AA66B0"/>
    <w:rsid w:val="00AB09E0"/>
    <w:rsid w:val="00AB7F1A"/>
    <w:rsid w:val="00AC6788"/>
    <w:rsid w:val="00AD01EB"/>
    <w:rsid w:val="00AD1F3A"/>
    <w:rsid w:val="00AD44B6"/>
    <w:rsid w:val="00AE66B7"/>
    <w:rsid w:val="00AF4B6E"/>
    <w:rsid w:val="00B00FCD"/>
    <w:rsid w:val="00B03B31"/>
    <w:rsid w:val="00B079CB"/>
    <w:rsid w:val="00B238E2"/>
    <w:rsid w:val="00B319B1"/>
    <w:rsid w:val="00B419A1"/>
    <w:rsid w:val="00B46283"/>
    <w:rsid w:val="00B55697"/>
    <w:rsid w:val="00B562E7"/>
    <w:rsid w:val="00B62B98"/>
    <w:rsid w:val="00B73FD5"/>
    <w:rsid w:val="00B755D8"/>
    <w:rsid w:val="00B834AD"/>
    <w:rsid w:val="00B83C31"/>
    <w:rsid w:val="00B943AF"/>
    <w:rsid w:val="00BA0715"/>
    <w:rsid w:val="00BB0B98"/>
    <w:rsid w:val="00BB386A"/>
    <w:rsid w:val="00BB58C4"/>
    <w:rsid w:val="00BB604C"/>
    <w:rsid w:val="00BB611F"/>
    <w:rsid w:val="00BB7DF5"/>
    <w:rsid w:val="00BC41EF"/>
    <w:rsid w:val="00BC4D6B"/>
    <w:rsid w:val="00BD0F9F"/>
    <w:rsid w:val="00BE384E"/>
    <w:rsid w:val="00BE6DB4"/>
    <w:rsid w:val="00BF72A6"/>
    <w:rsid w:val="00BF7D06"/>
    <w:rsid w:val="00C061CC"/>
    <w:rsid w:val="00C064E6"/>
    <w:rsid w:val="00C10EE5"/>
    <w:rsid w:val="00C21B3E"/>
    <w:rsid w:val="00C36B91"/>
    <w:rsid w:val="00C434B6"/>
    <w:rsid w:val="00C56E39"/>
    <w:rsid w:val="00C60338"/>
    <w:rsid w:val="00C65998"/>
    <w:rsid w:val="00C756A6"/>
    <w:rsid w:val="00C843D1"/>
    <w:rsid w:val="00C858F2"/>
    <w:rsid w:val="00C906A8"/>
    <w:rsid w:val="00C926B1"/>
    <w:rsid w:val="00C94D2F"/>
    <w:rsid w:val="00C97360"/>
    <w:rsid w:val="00CA0CE0"/>
    <w:rsid w:val="00CA58CC"/>
    <w:rsid w:val="00CB6848"/>
    <w:rsid w:val="00CC5F52"/>
    <w:rsid w:val="00CC64C9"/>
    <w:rsid w:val="00CC6FEF"/>
    <w:rsid w:val="00CE07CE"/>
    <w:rsid w:val="00CE28CD"/>
    <w:rsid w:val="00D0374E"/>
    <w:rsid w:val="00D03A34"/>
    <w:rsid w:val="00D062B2"/>
    <w:rsid w:val="00D15B2D"/>
    <w:rsid w:val="00D17500"/>
    <w:rsid w:val="00D237B0"/>
    <w:rsid w:val="00D32B0D"/>
    <w:rsid w:val="00D369DD"/>
    <w:rsid w:val="00D4522E"/>
    <w:rsid w:val="00D51245"/>
    <w:rsid w:val="00D556D4"/>
    <w:rsid w:val="00D65BEB"/>
    <w:rsid w:val="00D67A21"/>
    <w:rsid w:val="00D716DE"/>
    <w:rsid w:val="00D84EDD"/>
    <w:rsid w:val="00D96325"/>
    <w:rsid w:val="00DA0337"/>
    <w:rsid w:val="00DA3D69"/>
    <w:rsid w:val="00DC0B70"/>
    <w:rsid w:val="00DC3462"/>
    <w:rsid w:val="00DC7317"/>
    <w:rsid w:val="00DD3EB0"/>
    <w:rsid w:val="00DD5266"/>
    <w:rsid w:val="00DD6D78"/>
    <w:rsid w:val="00DD784C"/>
    <w:rsid w:val="00DE515D"/>
    <w:rsid w:val="00DF08ED"/>
    <w:rsid w:val="00DF2277"/>
    <w:rsid w:val="00DF2B1F"/>
    <w:rsid w:val="00DF606D"/>
    <w:rsid w:val="00DF6C48"/>
    <w:rsid w:val="00E00792"/>
    <w:rsid w:val="00E15D78"/>
    <w:rsid w:val="00E35049"/>
    <w:rsid w:val="00E36DA1"/>
    <w:rsid w:val="00E36F89"/>
    <w:rsid w:val="00E5628C"/>
    <w:rsid w:val="00E60B6B"/>
    <w:rsid w:val="00E61905"/>
    <w:rsid w:val="00E83C45"/>
    <w:rsid w:val="00E86716"/>
    <w:rsid w:val="00EA5A46"/>
    <w:rsid w:val="00EA5D29"/>
    <w:rsid w:val="00EA7396"/>
    <w:rsid w:val="00EA75CB"/>
    <w:rsid w:val="00EB3A6C"/>
    <w:rsid w:val="00EC2C19"/>
    <w:rsid w:val="00ED5F5A"/>
    <w:rsid w:val="00ED67F9"/>
    <w:rsid w:val="00EF3530"/>
    <w:rsid w:val="00EF4B1B"/>
    <w:rsid w:val="00F145AF"/>
    <w:rsid w:val="00F319EA"/>
    <w:rsid w:val="00F4487F"/>
    <w:rsid w:val="00F454E8"/>
    <w:rsid w:val="00F551D5"/>
    <w:rsid w:val="00F566ED"/>
    <w:rsid w:val="00F57013"/>
    <w:rsid w:val="00F57DC5"/>
    <w:rsid w:val="00F70357"/>
    <w:rsid w:val="00F71189"/>
    <w:rsid w:val="00F73DDA"/>
    <w:rsid w:val="00F76968"/>
    <w:rsid w:val="00F77C41"/>
    <w:rsid w:val="00F826C0"/>
    <w:rsid w:val="00F85E77"/>
    <w:rsid w:val="00F91976"/>
    <w:rsid w:val="00F97735"/>
    <w:rsid w:val="00FA0F0F"/>
    <w:rsid w:val="00FA3187"/>
    <w:rsid w:val="00FA5605"/>
    <w:rsid w:val="00FB5AF9"/>
    <w:rsid w:val="00FC0B02"/>
    <w:rsid w:val="00FC64C1"/>
    <w:rsid w:val="00FD010C"/>
    <w:rsid w:val="00FD6B4C"/>
    <w:rsid w:val="00FE2319"/>
    <w:rsid w:val="00FE66CC"/>
    <w:rsid w:val="00FF443F"/>
    <w:rsid w:val="00FF4924"/>
    <w:rsid w:val="00FF5EB6"/>
    <w:rsid w:val="00FF6754"/>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9CC1D0"/>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6A9E5D"/>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0A0744"/>
    <w:rsid w:val="5498516F"/>
    <w:rsid w:val="54FE0DE9"/>
    <w:rsid w:val="5502583C"/>
    <w:rsid w:val="56B27A20"/>
    <w:rsid w:val="56DE5568"/>
    <w:rsid w:val="57612009"/>
    <w:rsid w:val="58A24372"/>
    <w:rsid w:val="59DEA8C5"/>
    <w:rsid w:val="59E44BF3"/>
    <w:rsid w:val="59E82668"/>
    <w:rsid w:val="5B173A62"/>
    <w:rsid w:val="5B5C1496"/>
    <w:rsid w:val="5C5B25A3"/>
    <w:rsid w:val="5D046058"/>
    <w:rsid w:val="5E5A4A53"/>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EAD14F8"/>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8C4A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E61905"/>
    <w:rPr>
      <w:sz w:val="16"/>
      <w:szCs w:val="16"/>
    </w:rPr>
  </w:style>
  <w:style w:type="paragraph" w:styleId="CommentText">
    <w:name w:val="annotation text"/>
    <w:basedOn w:val="Normal"/>
    <w:link w:val="CommentTextChar"/>
    <w:uiPriority w:val="99"/>
    <w:unhideWhenUsed/>
    <w:rsid w:val="00E61905"/>
    <w:pPr>
      <w:spacing w:line="240" w:lineRule="auto"/>
    </w:pPr>
    <w:rPr>
      <w:sz w:val="20"/>
      <w:szCs w:val="20"/>
    </w:rPr>
  </w:style>
  <w:style w:type="character" w:customStyle="1" w:styleId="CommentTextChar">
    <w:name w:val="Comment Text Char"/>
    <w:basedOn w:val="DefaultParagraphFont"/>
    <w:link w:val="CommentText"/>
    <w:uiPriority w:val="99"/>
    <w:rsid w:val="00E61905"/>
    <w:rPr>
      <w:sz w:val="20"/>
      <w:szCs w:val="20"/>
    </w:rPr>
  </w:style>
  <w:style w:type="paragraph" w:styleId="CommentSubject">
    <w:name w:val="annotation subject"/>
    <w:basedOn w:val="CommentText"/>
    <w:next w:val="CommentText"/>
    <w:link w:val="CommentSubjectChar"/>
    <w:uiPriority w:val="99"/>
    <w:semiHidden/>
    <w:unhideWhenUsed/>
    <w:rsid w:val="00E61905"/>
    <w:rPr>
      <w:b/>
      <w:bCs/>
    </w:rPr>
  </w:style>
  <w:style w:type="character" w:customStyle="1" w:styleId="CommentSubjectChar">
    <w:name w:val="Comment Subject Char"/>
    <w:basedOn w:val="CommentTextChar"/>
    <w:link w:val="CommentSubject"/>
    <w:uiPriority w:val="99"/>
    <w:semiHidden/>
    <w:rsid w:val="00E61905"/>
    <w:rPr>
      <w:b/>
      <w:bCs/>
      <w:sz w:val="20"/>
      <w:szCs w:val="20"/>
    </w:rPr>
  </w:style>
  <w:style w:type="character" w:customStyle="1" w:styleId="Heading1Char">
    <w:name w:val="Heading 1 Char"/>
    <w:basedOn w:val="DefaultParagraphFont"/>
    <w:link w:val="Heading1"/>
    <w:uiPriority w:val="9"/>
    <w:rsid w:val="008C4AE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B7F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906A8"/>
    <w:pPr>
      <w:spacing w:after="0" w:line="240" w:lineRule="auto"/>
    </w:pPr>
  </w:style>
  <w:style w:type="character" w:styleId="PageNumber">
    <w:name w:val="page number"/>
    <w:basedOn w:val="DefaultParagraphFont"/>
    <w:uiPriority w:val="99"/>
    <w:semiHidden/>
    <w:unhideWhenUsed/>
    <w:rsid w:val="007D5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0401">
      <w:bodyDiv w:val="1"/>
      <w:marLeft w:val="0"/>
      <w:marRight w:val="0"/>
      <w:marTop w:val="0"/>
      <w:marBottom w:val="0"/>
      <w:divBdr>
        <w:top w:val="none" w:sz="0" w:space="0" w:color="auto"/>
        <w:left w:val="none" w:sz="0" w:space="0" w:color="auto"/>
        <w:bottom w:val="none" w:sz="0" w:space="0" w:color="auto"/>
        <w:right w:val="none" w:sz="0" w:space="0" w:color="auto"/>
      </w:divBdr>
    </w:div>
    <w:div w:id="256377537">
      <w:bodyDiv w:val="1"/>
      <w:marLeft w:val="0"/>
      <w:marRight w:val="0"/>
      <w:marTop w:val="0"/>
      <w:marBottom w:val="0"/>
      <w:divBdr>
        <w:top w:val="none" w:sz="0" w:space="0" w:color="auto"/>
        <w:left w:val="none" w:sz="0" w:space="0" w:color="auto"/>
        <w:bottom w:val="none" w:sz="0" w:space="0" w:color="auto"/>
        <w:right w:val="none" w:sz="0" w:space="0" w:color="auto"/>
      </w:divBdr>
      <w:divsChild>
        <w:div w:id="1609004688">
          <w:marLeft w:val="562"/>
          <w:marRight w:val="0"/>
          <w:marTop w:val="0"/>
          <w:marBottom w:val="0"/>
          <w:divBdr>
            <w:top w:val="none" w:sz="0" w:space="0" w:color="auto"/>
            <w:left w:val="none" w:sz="0" w:space="0" w:color="auto"/>
            <w:bottom w:val="none" w:sz="0" w:space="0" w:color="auto"/>
            <w:right w:val="none" w:sz="0" w:space="0" w:color="auto"/>
          </w:divBdr>
        </w:div>
        <w:div w:id="351031414">
          <w:marLeft w:val="562"/>
          <w:marRight w:val="0"/>
          <w:marTop w:val="0"/>
          <w:marBottom w:val="0"/>
          <w:divBdr>
            <w:top w:val="none" w:sz="0" w:space="0" w:color="auto"/>
            <w:left w:val="none" w:sz="0" w:space="0" w:color="auto"/>
            <w:bottom w:val="none" w:sz="0" w:space="0" w:color="auto"/>
            <w:right w:val="none" w:sz="0" w:space="0" w:color="auto"/>
          </w:divBdr>
        </w:div>
        <w:div w:id="1492940543">
          <w:marLeft w:val="562"/>
          <w:marRight w:val="0"/>
          <w:marTop w:val="0"/>
          <w:marBottom w:val="0"/>
          <w:divBdr>
            <w:top w:val="none" w:sz="0" w:space="0" w:color="auto"/>
            <w:left w:val="none" w:sz="0" w:space="0" w:color="auto"/>
            <w:bottom w:val="none" w:sz="0" w:space="0" w:color="auto"/>
            <w:right w:val="none" w:sz="0" w:space="0" w:color="auto"/>
          </w:divBdr>
        </w:div>
        <w:div w:id="1509638103">
          <w:marLeft w:val="763"/>
          <w:marRight w:val="0"/>
          <w:marTop w:val="0"/>
          <w:marBottom w:val="0"/>
          <w:divBdr>
            <w:top w:val="none" w:sz="0" w:space="0" w:color="auto"/>
            <w:left w:val="none" w:sz="0" w:space="0" w:color="auto"/>
            <w:bottom w:val="none" w:sz="0" w:space="0" w:color="auto"/>
            <w:right w:val="none" w:sz="0" w:space="0" w:color="auto"/>
          </w:divBdr>
        </w:div>
        <w:div w:id="1354114417">
          <w:marLeft w:val="763"/>
          <w:marRight w:val="0"/>
          <w:marTop w:val="0"/>
          <w:marBottom w:val="0"/>
          <w:divBdr>
            <w:top w:val="none" w:sz="0" w:space="0" w:color="auto"/>
            <w:left w:val="none" w:sz="0" w:space="0" w:color="auto"/>
            <w:bottom w:val="none" w:sz="0" w:space="0" w:color="auto"/>
            <w:right w:val="none" w:sz="0" w:space="0" w:color="auto"/>
          </w:divBdr>
        </w:div>
        <w:div w:id="962733164">
          <w:marLeft w:val="763"/>
          <w:marRight w:val="0"/>
          <w:marTop w:val="0"/>
          <w:marBottom w:val="0"/>
          <w:divBdr>
            <w:top w:val="none" w:sz="0" w:space="0" w:color="auto"/>
            <w:left w:val="none" w:sz="0" w:space="0" w:color="auto"/>
            <w:bottom w:val="none" w:sz="0" w:space="0" w:color="auto"/>
            <w:right w:val="none" w:sz="0" w:space="0" w:color="auto"/>
          </w:divBdr>
        </w:div>
        <w:div w:id="556622895">
          <w:marLeft w:val="763"/>
          <w:marRight w:val="0"/>
          <w:marTop w:val="0"/>
          <w:marBottom w:val="0"/>
          <w:divBdr>
            <w:top w:val="none" w:sz="0" w:space="0" w:color="auto"/>
            <w:left w:val="none" w:sz="0" w:space="0" w:color="auto"/>
            <w:bottom w:val="none" w:sz="0" w:space="0" w:color="auto"/>
            <w:right w:val="none" w:sz="0" w:space="0" w:color="auto"/>
          </w:divBdr>
        </w:div>
        <w:div w:id="1079911151">
          <w:marLeft w:val="763"/>
          <w:marRight w:val="0"/>
          <w:marTop w:val="0"/>
          <w:marBottom w:val="0"/>
          <w:divBdr>
            <w:top w:val="none" w:sz="0" w:space="0" w:color="auto"/>
            <w:left w:val="none" w:sz="0" w:space="0" w:color="auto"/>
            <w:bottom w:val="none" w:sz="0" w:space="0" w:color="auto"/>
            <w:right w:val="none" w:sz="0" w:space="0" w:color="auto"/>
          </w:divBdr>
        </w:div>
        <w:div w:id="180243409">
          <w:marLeft w:val="763"/>
          <w:marRight w:val="0"/>
          <w:marTop w:val="0"/>
          <w:marBottom w:val="0"/>
          <w:divBdr>
            <w:top w:val="none" w:sz="0" w:space="0" w:color="auto"/>
            <w:left w:val="none" w:sz="0" w:space="0" w:color="auto"/>
            <w:bottom w:val="none" w:sz="0" w:space="0" w:color="auto"/>
            <w:right w:val="none" w:sz="0" w:space="0" w:color="auto"/>
          </w:divBdr>
        </w:div>
        <w:div w:id="41058045">
          <w:marLeft w:val="288"/>
          <w:marRight w:val="0"/>
          <w:marTop w:val="0"/>
          <w:marBottom w:val="0"/>
          <w:divBdr>
            <w:top w:val="none" w:sz="0" w:space="0" w:color="auto"/>
            <w:left w:val="none" w:sz="0" w:space="0" w:color="auto"/>
            <w:bottom w:val="none" w:sz="0" w:space="0" w:color="auto"/>
            <w:right w:val="none" w:sz="0" w:space="0" w:color="auto"/>
          </w:divBdr>
        </w:div>
        <w:div w:id="302468750">
          <w:marLeft w:val="288"/>
          <w:marRight w:val="0"/>
          <w:marTop w:val="0"/>
          <w:marBottom w:val="0"/>
          <w:divBdr>
            <w:top w:val="none" w:sz="0" w:space="0" w:color="auto"/>
            <w:left w:val="none" w:sz="0" w:space="0" w:color="auto"/>
            <w:bottom w:val="none" w:sz="0" w:space="0" w:color="auto"/>
            <w:right w:val="none" w:sz="0" w:space="0" w:color="auto"/>
          </w:divBdr>
        </w:div>
        <w:div w:id="1100639760">
          <w:marLeft w:val="288"/>
          <w:marRight w:val="0"/>
          <w:marTop w:val="0"/>
          <w:marBottom w:val="0"/>
          <w:divBdr>
            <w:top w:val="none" w:sz="0" w:space="0" w:color="auto"/>
            <w:left w:val="none" w:sz="0" w:space="0" w:color="auto"/>
            <w:bottom w:val="none" w:sz="0" w:space="0" w:color="auto"/>
            <w:right w:val="none" w:sz="0" w:space="0" w:color="auto"/>
          </w:divBdr>
        </w:div>
      </w:divsChild>
    </w:div>
    <w:div w:id="312683845">
      <w:bodyDiv w:val="1"/>
      <w:marLeft w:val="0"/>
      <w:marRight w:val="0"/>
      <w:marTop w:val="0"/>
      <w:marBottom w:val="0"/>
      <w:divBdr>
        <w:top w:val="none" w:sz="0" w:space="0" w:color="auto"/>
        <w:left w:val="none" w:sz="0" w:space="0" w:color="auto"/>
        <w:bottom w:val="none" w:sz="0" w:space="0" w:color="auto"/>
        <w:right w:val="none" w:sz="0" w:space="0" w:color="auto"/>
      </w:divBdr>
    </w:div>
    <w:div w:id="753011631">
      <w:bodyDiv w:val="1"/>
      <w:marLeft w:val="0"/>
      <w:marRight w:val="0"/>
      <w:marTop w:val="0"/>
      <w:marBottom w:val="0"/>
      <w:divBdr>
        <w:top w:val="none" w:sz="0" w:space="0" w:color="auto"/>
        <w:left w:val="none" w:sz="0" w:space="0" w:color="auto"/>
        <w:bottom w:val="none" w:sz="0" w:space="0" w:color="auto"/>
        <w:right w:val="none" w:sz="0" w:space="0" w:color="auto"/>
      </w:divBdr>
      <w:divsChild>
        <w:div w:id="742408436">
          <w:marLeft w:val="288"/>
          <w:marRight w:val="0"/>
          <w:marTop w:val="0"/>
          <w:marBottom w:val="0"/>
          <w:divBdr>
            <w:top w:val="none" w:sz="0" w:space="0" w:color="auto"/>
            <w:left w:val="none" w:sz="0" w:space="0" w:color="auto"/>
            <w:bottom w:val="none" w:sz="0" w:space="0" w:color="auto"/>
            <w:right w:val="none" w:sz="0" w:space="0" w:color="auto"/>
          </w:divBdr>
        </w:div>
        <w:div w:id="1553543576">
          <w:marLeft w:val="288"/>
          <w:marRight w:val="0"/>
          <w:marTop w:val="0"/>
          <w:marBottom w:val="0"/>
          <w:divBdr>
            <w:top w:val="none" w:sz="0" w:space="0" w:color="auto"/>
            <w:left w:val="none" w:sz="0" w:space="0" w:color="auto"/>
            <w:bottom w:val="none" w:sz="0" w:space="0" w:color="auto"/>
            <w:right w:val="none" w:sz="0" w:space="0" w:color="auto"/>
          </w:divBdr>
        </w:div>
      </w:divsChild>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67205668">
      <w:bodyDiv w:val="1"/>
      <w:marLeft w:val="0"/>
      <w:marRight w:val="0"/>
      <w:marTop w:val="0"/>
      <w:marBottom w:val="0"/>
      <w:divBdr>
        <w:top w:val="none" w:sz="0" w:space="0" w:color="auto"/>
        <w:left w:val="none" w:sz="0" w:space="0" w:color="auto"/>
        <w:bottom w:val="none" w:sz="0" w:space="0" w:color="auto"/>
        <w:right w:val="none" w:sz="0" w:space="0" w:color="auto"/>
      </w:divBdr>
      <w:divsChild>
        <w:div w:id="772676064">
          <w:marLeft w:val="0"/>
          <w:marRight w:val="0"/>
          <w:marTop w:val="0"/>
          <w:marBottom w:val="0"/>
          <w:divBdr>
            <w:top w:val="none" w:sz="0" w:space="0" w:color="auto"/>
            <w:left w:val="none" w:sz="0" w:space="0" w:color="auto"/>
            <w:bottom w:val="none" w:sz="0" w:space="0" w:color="auto"/>
            <w:right w:val="none" w:sz="0" w:space="0" w:color="auto"/>
          </w:divBdr>
        </w:div>
      </w:divsChild>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289241990">
      <w:bodyDiv w:val="1"/>
      <w:marLeft w:val="0"/>
      <w:marRight w:val="0"/>
      <w:marTop w:val="0"/>
      <w:marBottom w:val="0"/>
      <w:divBdr>
        <w:top w:val="none" w:sz="0" w:space="0" w:color="auto"/>
        <w:left w:val="none" w:sz="0" w:space="0" w:color="auto"/>
        <w:bottom w:val="none" w:sz="0" w:space="0" w:color="auto"/>
        <w:right w:val="none" w:sz="0" w:space="0" w:color="auto"/>
      </w:divBdr>
      <w:divsChild>
        <w:div w:id="1639342359">
          <w:marLeft w:val="0"/>
          <w:marRight w:val="0"/>
          <w:marTop w:val="0"/>
          <w:marBottom w:val="0"/>
          <w:divBdr>
            <w:top w:val="none" w:sz="0" w:space="0" w:color="auto"/>
            <w:left w:val="none" w:sz="0" w:space="0" w:color="auto"/>
            <w:bottom w:val="none" w:sz="0" w:space="0" w:color="auto"/>
            <w:right w:val="none" w:sz="0" w:space="0" w:color="auto"/>
          </w:divBdr>
        </w:div>
      </w:divsChild>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929654920">
      <w:bodyDiv w:val="1"/>
      <w:marLeft w:val="0"/>
      <w:marRight w:val="0"/>
      <w:marTop w:val="0"/>
      <w:marBottom w:val="0"/>
      <w:divBdr>
        <w:top w:val="none" w:sz="0" w:space="0" w:color="auto"/>
        <w:left w:val="none" w:sz="0" w:space="0" w:color="auto"/>
        <w:bottom w:val="none" w:sz="0" w:space="0" w:color="auto"/>
        <w:right w:val="none" w:sz="0" w:space="0" w:color="auto"/>
      </w:divBdr>
      <w:divsChild>
        <w:div w:id="752319829">
          <w:marLeft w:val="475"/>
          <w:marRight w:val="0"/>
          <w:marTop w:val="0"/>
          <w:marBottom w:val="168"/>
          <w:divBdr>
            <w:top w:val="none" w:sz="0" w:space="0" w:color="auto"/>
            <w:left w:val="none" w:sz="0" w:space="0" w:color="auto"/>
            <w:bottom w:val="none" w:sz="0" w:space="0" w:color="auto"/>
            <w:right w:val="none" w:sz="0" w:space="0" w:color="auto"/>
          </w:divBdr>
        </w:div>
        <w:div w:id="1686637266">
          <w:marLeft w:val="1195"/>
          <w:marRight w:val="0"/>
          <w:marTop w:val="0"/>
          <w:marBottom w:val="168"/>
          <w:divBdr>
            <w:top w:val="none" w:sz="0" w:space="0" w:color="auto"/>
            <w:left w:val="none" w:sz="0" w:space="0" w:color="auto"/>
            <w:bottom w:val="none" w:sz="0" w:space="0" w:color="auto"/>
            <w:right w:val="none" w:sz="0" w:space="0" w:color="auto"/>
          </w:divBdr>
        </w:div>
        <w:div w:id="825631608">
          <w:marLeft w:val="1195"/>
          <w:marRight w:val="0"/>
          <w:marTop w:val="0"/>
          <w:marBottom w:val="168"/>
          <w:divBdr>
            <w:top w:val="none" w:sz="0" w:space="0" w:color="auto"/>
            <w:left w:val="none" w:sz="0" w:space="0" w:color="auto"/>
            <w:bottom w:val="none" w:sz="0" w:space="0" w:color="auto"/>
            <w:right w:val="none" w:sz="0" w:space="0" w:color="auto"/>
          </w:divBdr>
        </w:div>
        <w:div w:id="1512988239">
          <w:marLeft w:val="475"/>
          <w:marRight w:val="0"/>
          <w:marTop w:val="0"/>
          <w:marBottom w:val="168"/>
          <w:divBdr>
            <w:top w:val="none" w:sz="0" w:space="0" w:color="auto"/>
            <w:left w:val="none" w:sz="0" w:space="0" w:color="auto"/>
            <w:bottom w:val="none" w:sz="0" w:space="0" w:color="auto"/>
            <w:right w:val="none" w:sz="0" w:space="0" w:color="auto"/>
          </w:divBdr>
        </w:div>
        <w:div w:id="154608561">
          <w:marLeft w:val="1037"/>
          <w:marRight w:val="0"/>
          <w:marTop w:val="0"/>
          <w:marBottom w:val="168"/>
          <w:divBdr>
            <w:top w:val="none" w:sz="0" w:space="0" w:color="auto"/>
            <w:left w:val="none" w:sz="0" w:space="0" w:color="auto"/>
            <w:bottom w:val="none" w:sz="0" w:space="0" w:color="auto"/>
            <w:right w:val="none" w:sz="0" w:space="0" w:color="auto"/>
          </w:divBdr>
        </w:div>
        <w:div w:id="850531665">
          <w:marLeft w:val="1037"/>
          <w:marRight w:val="0"/>
          <w:marTop w:val="0"/>
          <w:marBottom w:val="168"/>
          <w:divBdr>
            <w:top w:val="none" w:sz="0" w:space="0" w:color="auto"/>
            <w:left w:val="none" w:sz="0" w:space="0" w:color="auto"/>
            <w:bottom w:val="none" w:sz="0" w:space="0" w:color="auto"/>
            <w:right w:val="none" w:sz="0" w:space="0" w:color="auto"/>
          </w:divBdr>
        </w:div>
        <w:div w:id="1763336023">
          <w:marLeft w:val="1800"/>
          <w:marRight w:val="0"/>
          <w:marTop w:val="0"/>
          <w:marBottom w:val="168"/>
          <w:divBdr>
            <w:top w:val="none" w:sz="0" w:space="0" w:color="auto"/>
            <w:left w:val="none" w:sz="0" w:space="0" w:color="auto"/>
            <w:bottom w:val="none" w:sz="0" w:space="0" w:color="auto"/>
            <w:right w:val="none" w:sz="0" w:space="0" w:color="auto"/>
          </w:divBdr>
        </w:div>
        <w:div w:id="43530558">
          <w:marLeft w:val="1800"/>
          <w:marRight w:val="0"/>
          <w:marTop w:val="0"/>
          <w:marBottom w:val="168"/>
          <w:divBdr>
            <w:top w:val="none" w:sz="0" w:space="0" w:color="auto"/>
            <w:left w:val="none" w:sz="0" w:space="0" w:color="auto"/>
            <w:bottom w:val="none" w:sz="0" w:space="0" w:color="auto"/>
            <w:right w:val="none" w:sz="0" w:space="0" w:color="auto"/>
          </w:divBdr>
        </w:div>
        <w:div w:id="1389065187">
          <w:marLeft w:val="1037"/>
          <w:marRight w:val="0"/>
          <w:marTop w:val="0"/>
          <w:marBottom w:val="1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ese.bermingham@mtu.ie" TargetMode="External"/><Relationship Id="rId18" Type="http://schemas.openxmlformats.org/officeDocument/2006/relationships/hyperlink" Target="https://studentengagement.ie/resources/framework-for-student-engagement/" TargetMode="External"/><Relationship Id="rId26" Type="http://schemas.openxmlformats.org/officeDocument/2006/relationships/hyperlink" Target="https://youtu.be/4bF3QdK2I5o" TargetMode="External"/><Relationship Id="rId3" Type="http://schemas.openxmlformats.org/officeDocument/2006/relationships/customXml" Target="../customXml/item3.xml"/><Relationship Id="rId21" Type="http://schemas.openxmlformats.org/officeDocument/2006/relationships/hyperlink" Target="https://www.mtu.ie/media/mtu-website/courses/documents/MTU-Strategic-Plan.pdf" TargetMode="External"/><Relationship Id="rId7" Type="http://schemas.openxmlformats.org/officeDocument/2006/relationships/settings" Target="settings.xml"/><Relationship Id="rId12" Type="http://schemas.openxmlformats.org/officeDocument/2006/relationships/hyperlink" Target="mailto:roisin.ogrady@mtu.ie" TargetMode="External"/><Relationship Id="rId17" Type="http://schemas.openxmlformats.org/officeDocument/2006/relationships/hyperlink" Target="https://hea.ie/2024/03/28/hea-corporate-strategic-plan-2023-2026/" TargetMode="External"/><Relationship Id="rId25" Type="http://schemas.openxmlformats.org/officeDocument/2006/relationships/hyperlink" Target="https://tlu.cit.ie/contentfiles//SUCCEED/SUCCEED%20-%20TLU%20&amp;%20AnSEO%20Mapping%20to%20StudentSurvey%20Base%20Indicators1.pdf"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ea.ie/assets/uploads/2017/06/National-Strategy-for-Higher-Education-2030.pdf" TargetMode="External"/><Relationship Id="rId20" Type="http://schemas.openxmlformats.org/officeDocument/2006/relationships/hyperlink" Target="https://www.thea.ie/contentfiles/1C_v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osullivan@mtu.ie" TargetMode="External"/><Relationship Id="rId24" Type="http://schemas.openxmlformats.org/officeDocument/2006/relationships/hyperlink" Target="https://youtu.be/-kELN_J6hc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udentsurvey.ie/results" TargetMode="External"/><Relationship Id="rId23" Type="http://schemas.openxmlformats.org/officeDocument/2006/relationships/hyperlink" Target="https://tlu.cit.ie/succeed-programm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hea.ie/theq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n.lacey@mtu.ie" TargetMode="External"/><Relationship Id="rId22" Type="http://schemas.openxmlformats.org/officeDocument/2006/relationships/hyperlink" Target="https://tlu.cit.ie/succeed" TargetMode="External"/><Relationship Id="rId27" Type="http://schemas.openxmlformats.org/officeDocument/2006/relationships/hyperlink" Target="https://go.mtu.ie/tlu"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AF5E48FD-14AB-4F56-B01D-9215FF99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5</Pages>
  <Words>2361</Words>
  <Characters>13460</Characters>
  <Application>Microsoft Office Word</Application>
  <DocSecurity>12</DocSecurity>
  <Lines>112</Lines>
  <Paragraphs>31</Paragraphs>
  <ScaleCrop>false</ScaleCrop>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347</cp:revision>
  <dcterms:created xsi:type="dcterms:W3CDTF">2024-11-13T09:51:00Z</dcterms:created>
  <dcterms:modified xsi:type="dcterms:W3CDTF">2024-12-08T19:33:00Z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