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A59EB" w:rsidRDefault="00801E77" w:rsidP="008A59EB">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3F1612DF" w:rsidR="4D76C2C4" w:rsidRDefault="00FA3D1E" w:rsidP="4D76C2C4">
            <w:pPr>
              <w:spacing w:before="80" w:after="80" w:line="259" w:lineRule="auto"/>
              <w:rPr>
                <w:rFonts w:eastAsiaTheme="minorEastAsia"/>
                <w:color w:val="000000" w:themeColor="text1"/>
                <w:lang w:val="en-IE"/>
              </w:rPr>
            </w:pPr>
            <w:r>
              <w:rPr>
                <w:rFonts w:eastAsiaTheme="minorEastAsia"/>
                <w:color w:val="000000" w:themeColor="text1"/>
                <w:lang w:val="en-IE"/>
              </w:rPr>
              <w:t>Dundalk Institute of Technology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4CECADC0" w:rsidR="0019761B" w:rsidRPr="0079733A" w:rsidRDefault="00FA3D1E"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Centre for Excellence in Teaching and Learning </w:t>
            </w:r>
            <w:proofErr w:type="spellStart"/>
            <w:r>
              <w:rPr>
                <w:rFonts w:eastAsiaTheme="minorEastAsia"/>
                <w:color w:val="3B3838" w:themeColor="background2" w:themeShade="40"/>
                <w:lang w:val="en-IE"/>
              </w:rPr>
              <w:t>DkIT</w:t>
            </w:r>
            <w:proofErr w:type="spellEnd"/>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5369F3E3" w:rsidR="0079733A" w:rsidRPr="0079733A" w:rsidRDefault="00FA3D1E"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Academic year 2021 – 2022 </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67CB5FC7" w:rsidR="0019761B" w:rsidRPr="0079733A" w:rsidRDefault="00FA3D1E"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The initiative targeted 34 first year Social Care students</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60AD76AF" w:rsidR="4D76C2C4" w:rsidRPr="0079733A" w:rsidRDefault="00FA3D1E" w:rsidP="4D76C2C4">
            <w:pPr>
              <w:spacing w:before="80" w:after="80" w:line="259" w:lineRule="auto"/>
              <w:rPr>
                <w:rFonts w:eastAsiaTheme="minorEastAsia"/>
                <w:color w:val="3B3838" w:themeColor="background2" w:themeShade="40"/>
                <w:lang w:val="en-IE"/>
              </w:rPr>
            </w:pPr>
            <w:r w:rsidRPr="00FA3D1E">
              <w:rPr>
                <w:rFonts w:eastAsiaTheme="minorEastAsia"/>
                <w:color w:val="3B3838" w:themeColor="background2" w:themeShade="40"/>
                <w:lang w:val="en-IE"/>
              </w:rPr>
              <w:t>Involving 1st year students in the feedback process using Peer Reviews with no grading</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060CEA27" w:rsidR="6943DD51" w:rsidRPr="0079733A" w:rsidRDefault="00D75DA1"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To include students in the assessment process with the aim of giving them the opportunity to judge academic work(s) of their peers.</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13319B1E" w14:textId="344C2C48" w:rsidR="4D76C2C4" w:rsidRPr="0079733A" w:rsidRDefault="007508B1"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main thinking behind this initiative was to prepare students to judge the quality of academic work and then to give them the opportunity to judge the quality of their peers’ works (and by extension their own)</w:t>
            </w:r>
            <w:r w:rsidR="004A1D32">
              <w:rPr>
                <w:rFonts w:eastAsiaTheme="minorEastAsia"/>
                <w:color w:val="3B3838" w:themeColor="background2" w:themeShade="40"/>
                <w:lang w:val="en-IE"/>
              </w:rPr>
              <w:t>.  This would allow them to be a part of feedback process and more capable of using the feedback that was generated.</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7C907EF2" w14:textId="6397FBBF" w:rsidR="00917993" w:rsidRDefault="00917993" w:rsidP="4D76C2C4">
            <w:pPr>
              <w:spacing w:line="259" w:lineRule="auto"/>
              <w:rPr>
                <w:rFonts w:eastAsiaTheme="minorEastAsia"/>
                <w:color w:val="000000" w:themeColor="text1"/>
                <w:lang w:val="en-IE"/>
              </w:rPr>
            </w:pPr>
          </w:p>
          <w:p w14:paraId="3E255E81" w14:textId="2DA39536" w:rsidR="003C71C1" w:rsidRDefault="007508B1" w:rsidP="4D76C2C4">
            <w:pPr>
              <w:spacing w:line="259" w:lineRule="auto"/>
              <w:rPr>
                <w:rFonts w:eastAsiaTheme="minorEastAsia"/>
                <w:color w:val="000000" w:themeColor="text1"/>
                <w:lang w:val="en-IE"/>
              </w:rPr>
            </w:pPr>
            <w:r>
              <w:rPr>
                <w:rFonts w:eastAsiaTheme="minorEastAsia"/>
                <w:color w:val="000000" w:themeColor="text1"/>
                <w:lang w:val="en-IE"/>
              </w:rPr>
              <w:t>Strategic Alignment of Teaching &amp; Learning Enhancement (2020)</w:t>
            </w:r>
          </w:p>
          <w:p w14:paraId="4015F2D0" w14:textId="77777777" w:rsidR="003C71C1" w:rsidRDefault="003C71C1" w:rsidP="4D76C2C4">
            <w:pPr>
              <w:spacing w:line="259" w:lineRule="auto"/>
              <w:rPr>
                <w:rFonts w:eastAsiaTheme="minorEastAsia"/>
                <w:color w:val="000000" w:themeColor="text1"/>
                <w:lang w:val="en-IE"/>
              </w:rPr>
            </w:pPr>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31FB19E1" w14:textId="77777777" w:rsidR="00FF6763" w:rsidRDefault="00FF6763" w:rsidP="007508B1">
            <w:pPr>
              <w:spacing w:line="259" w:lineRule="auto"/>
              <w:jc w:val="both"/>
              <w:rPr>
                <w:rFonts w:eastAsiaTheme="minorEastAsia"/>
                <w:color w:val="3B3838" w:themeColor="background2" w:themeShade="40"/>
                <w:lang w:val="en-IE"/>
              </w:rPr>
            </w:pPr>
            <w:r>
              <w:rPr>
                <w:rFonts w:eastAsiaTheme="minorEastAsia"/>
                <w:color w:val="3B3838" w:themeColor="background2" w:themeShade="40"/>
                <w:lang w:val="en-IE"/>
              </w:rPr>
              <w:t>The case study took place over a 12-week period within the following timeline.</w:t>
            </w:r>
          </w:p>
          <w:tbl>
            <w:tblPr>
              <w:tblStyle w:val="GridTable4-Accent5"/>
              <w:tblW w:w="0" w:type="auto"/>
              <w:tblLayout w:type="fixed"/>
              <w:tblLook w:val="04A0" w:firstRow="1" w:lastRow="0" w:firstColumn="1" w:lastColumn="0" w:noHBand="0" w:noVBand="1"/>
            </w:tblPr>
            <w:tblGrid>
              <w:gridCol w:w="3433"/>
              <w:gridCol w:w="3434"/>
            </w:tblGrid>
            <w:tr w:rsidR="00FF6763" w14:paraId="1AF43156" w14:textId="77777777" w:rsidTr="00AC7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Pr>
                <w:p w14:paraId="5CC6D657" w14:textId="10549209"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in Module</w:t>
                  </w:r>
                </w:p>
              </w:tc>
              <w:tc>
                <w:tcPr>
                  <w:tcW w:w="3434" w:type="dxa"/>
                </w:tcPr>
                <w:p w14:paraId="5319AC4F" w14:textId="7A7F8F44" w:rsidR="00FF6763" w:rsidRDefault="00FF6763" w:rsidP="007508B1">
                  <w:pPr>
                    <w:jc w:val="both"/>
                    <w:cnfStyle w:val="100000000000" w:firstRow="1" w:lastRow="0" w:firstColumn="0" w:lastColumn="0" w:oddVBand="0" w:evenVBand="0" w:oddHBand="0"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Activity</w:t>
                  </w:r>
                </w:p>
              </w:tc>
            </w:tr>
            <w:tr w:rsidR="00FF6763" w14:paraId="208FF746" w14:textId="77777777" w:rsidTr="00AC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Pr>
                <w:p w14:paraId="25157388" w14:textId="072C20D9"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Two</w:t>
                  </w:r>
                </w:p>
              </w:tc>
              <w:tc>
                <w:tcPr>
                  <w:tcW w:w="3434" w:type="dxa"/>
                </w:tcPr>
                <w:p w14:paraId="42FDE03A" w14:textId="6942EF58" w:rsidR="00FF6763" w:rsidRDefault="00FF6763" w:rsidP="007508B1">
                  <w:pPr>
                    <w:jc w:val="both"/>
                    <w:cnfStyle w:val="000000100000" w:firstRow="0" w:lastRow="0" w:firstColumn="0" w:lastColumn="0" w:oddVBand="0" w:evenVBand="0" w:oddHBand="1"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Introduction to Marking Rubric</w:t>
                  </w:r>
                </w:p>
              </w:tc>
            </w:tr>
            <w:tr w:rsidR="00FF6763" w14:paraId="12BD8B9C" w14:textId="77777777" w:rsidTr="00AC78BE">
              <w:tc>
                <w:tcPr>
                  <w:cnfStyle w:val="001000000000" w:firstRow="0" w:lastRow="0" w:firstColumn="1" w:lastColumn="0" w:oddVBand="0" w:evenVBand="0" w:oddHBand="0" w:evenHBand="0" w:firstRowFirstColumn="0" w:firstRowLastColumn="0" w:lastRowFirstColumn="0" w:lastRowLastColumn="0"/>
                  <w:tcW w:w="3433" w:type="dxa"/>
                </w:tcPr>
                <w:p w14:paraId="4E0E08FA" w14:textId="62F2E894"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Three</w:t>
                  </w:r>
                </w:p>
              </w:tc>
              <w:tc>
                <w:tcPr>
                  <w:tcW w:w="3434" w:type="dxa"/>
                </w:tcPr>
                <w:p w14:paraId="0B7B42C7" w14:textId="29928C94" w:rsidR="00FF6763" w:rsidRDefault="00AC78BE" w:rsidP="007508B1">
                  <w:pPr>
                    <w:jc w:val="both"/>
                    <w:cnfStyle w:val="000000000000" w:firstRow="0" w:lastRow="0" w:firstColumn="0" w:lastColumn="0" w:oddVBand="0" w:evenVBand="0" w:oddHBand="0"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Students Grading Exemplars</w:t>
                  </w:r>
                </w:p>
              </w:tc>
            </w:tr>
            <w:tr w:rsidR="00FF6763" w14:paraId="542B227C" w14:textId="77777777" w:rsidTr="00AC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Pr>
                <w:p w14:paraId="0CA1A5CF" w14:textId="0A4189A2"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Four</w:t>
                  </w:r>
                </w:p>
              </w:tc>
              <w:tc>
                <w:tcPr>
                  <w:tcW w:w="3434" w:type="dxa"/>
                </w:tcPr>
                <w:p w14:paraId="3062AA47" w14:textId="42C7D0F2" w:rsidR="00FF6763" w:rsidRDefault="00AC78BE" w:rsidP="007508B1">
                  <w:pPr>
                    <w:jc w:val="both"/>
                    <w:cnfStyle w:val="000000100000" w:firstRow="0" w:lastRow="0" w:firstColumn="0" w:lastColumn="0" w:oddVBand="0" w:evenVBand="0" w:oddHBand="1"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Students Discussing Exemplars</w:t>
                  </w:r>
                </w:p>
              </w:tc>
            </w:tr>
            <w:tr w:rsidR="00FF6763" w14:paraId="4C4C2AE3" w14:textId="77777777" w:rsidTr="00AC78BE">
              <w:tc>
                <w:tcPr>
                  <w:cnfStyle w:val="001000000000" w:firstRow="0" w:lastRow="0" w:firstColumn="1" w:lastColumn="0" w:oddVBand="0" w:evenVBand="0" w:oddHBand="0" w:evenHBand="0" w:firstRowFirstColumn="0" w:firstRowLastColumn="0" w:lastRowFirstColumn="0" w:lastRowLastColumn="0"/>
                  <w:tcW w:w="3433" w:type="dxa"/>
                </w:tcPr>
                <w:p w14:paraId="15D6CDD6" w14:textId="3D4E6449"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Five</w:t>
                  </w:r>
                </w:p>
              </w:tc>
              <w:tc>
                <w:tcPr>
                  <w:tcW w:w="3434" w:type="dxa"/>
                </w:tcPr>
                <w:p w14:paraId="6CA33599" w14:textId="43D2D887" w:rsidR="00FF6763" w:rsidRDefault="00AC78BE" w:rsidP="007508B1">
                  <w:pPr>
                    <w:jc w:val="both"/>
                    <w:cnfStyle w:val="000000000000" w:firstRow="0" w:lastRow="0" w:firstColumn="0" w:lastColumn="0" w:oddVBand="0" w:evenVBand="0" w:oddHBand="0"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Feedback example &amp; discussion</w:t>
                  </w:r>
                </w:p>
              </w:tc>
            </w:tr>
            <w:tr w:rsidR="00FF6763" w14:paraId="16A84CE0" w14:textId="77777777" w:rsidTr="00AC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Pr>
                <w:p w14:paraId="21162D7E" w14:textId="287540FC"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Eight</w:t>
                  </w:r>
                </w:p>
              </w:tc>
              <w:tc>
                <w:tcPr>
                  <w:tcW w:w="3434" w:type="dxa"/>
                </w:tcPr>
                <w:p w14:paraId="6ADC0B3E" w14:textId="1E4B6DA4" w:rsidR="00FF6763" w:rsidRDefault="00AC78BE" w:rsidP="007508B1">
                  <w:pPr>
                    <w:jc w:val="both"/>
                    <w:cnfStyle w:val="000000100000" w:firstRow="0" w:lastRow="0" w:firstColumn="0" w:lastColumn="0" w:oddVBand="0" w:evenVBand="0" w:oddHBand="1"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Draft Submission by students</w:t>
                  </w:r>
                </w:p>
              </w:tc>
            </w:tr>
            <w:tr w:rsidR="00FF6763" w14:paraId="36298EA4" w14:textId="77777777" w:rsidTr="00AC78BE">
              <w:tc>
                <w:tcPr>
                  <w:cnfStyle w:val="001000000000" w:firstRow="0" w:lastRow="0" w:firstColumn="1" w:lastColumn="0" w:oddVBand="0" w:evenVBand="0" w:oddHBand="0" w:evenHBand="0" w:firstRowFirstColumn="0" w:firstRowLastColumn="0" w:lastRowFirstColumn="0" w:lastRowLastColumn="0"/>
                  <w:tcW w:w="3433" w:type="dxa"/>
                </w:tcPr>
                <w:p w14:paraId="5199F0E2" w14:textId="40D3BD4E"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Ten</w:t>
                  </w:r>
                </w:p>
              </w:tc>
              <w:tc>
                <w:tcPr>
                  <w:tcW w:w="3434" w:type="dxa"/>
                </w:tcPr>
                <w:p w14:paraId="19BB0132" w14:textId="5768D3E7" w:rsidR="00FF6763" w:rsidRDefault="00AC78BE" w:rsidP="007508B1">
                  <w:pPr>
                    <w:jc w:val="both"/>
                    <w:cnfStyle w:val="000000000000" w:firstRow="0" w:lastRow="0" w:firstColumn="0" w:lastColumn="0" w:oddVBand="0" w:evenVBand="0" w:oddHBand="0"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Peer Reviews completed</w:t>
                  </w:r>
                </w:p>
              </w:tc>
            </w:tr>
            <w:tr w:rsidR="00FF6763" w14:paraId="1D9924E1" w14:textId="77777777" w:rsidTr="00AC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Pr>
                <w:p w14:paraId="7351FB3F" w14:textId="5D4C0F41" w:rsidR="00FF6763" w:rsidRDefault="00FF6763" w:rsidP="007508B1">
                  <w:pPr>
                    <w:jc w:val="both"/>
                    <w:rPr>
                      <w:rFonts w:eastAsiaTheme="minorEastAsia"/>
                      <w:color w:val="3B3838" w:themeColor="background2" w:themeShade="40"/>
                      <w:lang w:val="en-IE"/>
                    </w:rPr>
                  </w:pPr>
                  <w:r>
                    <w:rPr>
                      <w:rFonts w:eastAsiaTheme="minorEastAsia"/>
                      <w:color w:val="3B3838" w:themeColor="background2" w:themeShade="40"/>
                      <w:lang w:val="en-IE"/>
                    </w:rPr>
                    <w:t>Week Twelve</w:t>
                  </w:r>
                </w:p>
              </w:tc>
              <w:tc>
                <w:tcPr>
                  <w:tcW w:w="3434" w:type="dxa"/>
                </w:tcPr>
                <w:p w14:paraId="2B209FA4" w14:textId="5DE4F071" w:rsidR="00FF6763" w:rsidRDefault="00AC78BE" w:rsidP="007508B1">
                  <w:pPr>
                    <w:jc w:val="both"/>
                    <w:cnfStyle w:val="000000100000" w:firstRow="0" w:lastRow="0" w:firstColumn="0" w:lastColumn="0" w:oddVBand="0" w:evenVBand="0" w:oddHBand="1" w:evenHBand="0" w:firstRowFirstColumn="0" w:firstRowLastColumn="0" w:lastRowFirstColumn="0" w:lastRowLastColumn="0"/>
                    <w:rPr>
                      <w:rFonts w:eastAsiaTheme="minorEastAsia"/>
                      <w:color w:val="3B3838" w:themeColor="background2" w:themeShade="40"/>
                      <w:lang w:val="en-IE"/>
                    </w:rPr>
                  </w:pPr>
                  <w:r>
                    <w:rPr>
                      <w:rFonts w:eastAsiaTheme="minorEastAsia"/>
                      <w:color w:val="3B3838" w:themeColor="background2" w:themeShade="40"/>
                      <w:lang w:val="en-IE"/>
                    </w:rPr>
                    <w:t>Final submission by students</w:t>
                  </w:r>
                </w:p>
              </w:tc>
            </w:tr>
          </w:tbl>
          <w:p w14:paraId="4DB08085" w14:textId="6D9086AB" w:rsidR="008B612D" w:rsidRDefault="00FF6763" w:rsidP="007508B1">
            <w:pPr>
              <w:spacing w:line="259" w:lineRule="auto"/>
              <w:jc w:val="both"/>
              <w:rPr>
                <w:rFonts w:eastAsiaTheme="minorEastAsia"/>
                <w:color w:val="3B3838" w:themeColor="background2" w:themeShade="40"/>
                <w:lang w:val="en-IE"/>
              </w:rPr>
            </w:pPr>
            <w:r>
              <w:rPr>
                <w:rFonts w:eastAsiaTheme="minorEastAsia"/>
                <w:color w:val="3B3838" w:themeColor="background2" w:themeShade="40"/>
                <w:lang w:val="en-IE"/>
              </w:rPr>
              <w:t xml:space="preserve">  </w:t>
            </w:r>
          </w:p>
          <w:p w14:paraId="5C8B3A77" w14:textId="3EEB7510" w:rsidR="00112CDE" w:rsidRDefault="00A4184E" w:rsidP="007508B1">
            <w:pPr>
              <w:spacing w:line="259" w:lineRule="auto"/>
              <w:jc w:val="both"/>
              <w:rPr>
                <w:rFonts w:eastAsiaTheme="minorEastAsia"/>
                <w:color w:val="3B3838" w:themeColor="background2" w:themeShade="40"/>
                <w:lang w:val="en-IE"/>
              </w:rPr>
            </w:pPr>
            <w:r>
              <w:rPr>
                <w:rFonts w:eastAsiaTheme="minorEastAsia"/>
                <w:color w:val="3B3838" w:themeColor="background2" w:themeShade="40"/>
                <w:lang w:val="en-IE"/>
              </w:rPr>
              <w:t>In week 2 of the module</w:t>
            </w:r>
            <w:r w:rsidR="00112CDE">
              <w:rPr>
                <w:rFonts w:eastAsiaTheme="minorEastAsia"/>
                <w:color w:val="3B3838" w:themeColor="background2" w:themeShade="40"/>
                <w:lang w:val="en-IE"/>
              </w:rPr>
              <w:t xml:space="preserve"> I spoke to the students about their CA &amp; I presented the students with a marking rubric which we discussed</w:t>
            </w:r>
            <w:r>
              <w:rPr>
                <w:rFonts w:eastAsiaTheme="minorEastAsia"/>
                <w:color w:val="3B3838" w:themeColor="background2" w:themeShade="40"/>
                <w:lang w:val="en-IE"/>
              </w:rPr>
              <w:t xml:space="preserve"> (</w:t>
            </w:r>
            <w:r w:rsidRPr="00A4184E">
              <w:rPr>
                <w:rFonts w:eastAsiaTheme="minorEastAsia"/>
                <w:i/>
                <w:color w:val="3B3838" w:themeColor="background2" w:themeShade="40"/>
                <w:lang w:val="en-IE"/>
              </w:rPr>
              <w:t>students completed a written reflection at the end of class</w:t>
            </w:r>
            <w:r>
              <w:rPr>
                <w:rFonts w:eastAsiaTheme="minorEastAsia"/>
                <w:color w:val="3B3838" w:themeColor="background2" w:themeShade="40"/>
                <w:lang w:val="en-IE"/>
              </w:rPr>
              <w:t>)</w:t>
            </w:r>
            <w:r w:rsidR="00112CDE">
              <w:rPr>
                <w:rFonts w:eastAsiaTheme="minorEastAsia"/>
                <w:color w:val="3B3838" w:themeColor="background2" w:themeShade="40"/>
                <w:lang w:val="en-IE"/>
              </w:rPr>
              <w:t>.  Following this</w:t>
            </w:r>
            <w:r>
              <w:rPr>
                <w:rFonts w:eastAsiaTheme="minorEastAsia"/>
                <w:color w:val="3B3838" w:themeColor="background2" w:themeShade="40"/>
                <w:lang w:val="en-IE"/>
              </w:rPr>
              <w:t>,</w:t>
            </w:r>
            <w:r w:rsidR="00112CDE">
              <w:rPr>
                <w:rFonts w:eastAsiaTheme="minorEastAsia"/>
                <w:color w:val="3B3838" w:themeColor="background2" w:themeShade="40"/>
                <w:lang w:val="en-IE"/>
              </w:rPr>
              <w:t xml:space="preserve"> a week later, I provided </w:t>
            </w:r>
            <w:r w:rsidR="00112CDE">
              <w:rPr>
                <w:rFonts w:eastAsiaTheme="minorEastAsia"/>
                <w:color w:val="3B3838" w:themeColor="background2" w:themeShade="40"/>
                <w:lang w:val="en-IE"/>
              </w:rPr>
              <w:lastRenderedPageBreak/>
              <w:t>two exemplars of two previous students’ work (high and low quality) to students and asked them to assess the quality of those exemplars using the rubric</w:t>
            </w:r>
            <w:r>
              <w:rPr>
                <w:rFonts w:eastAsiaTheme="minorEastAsia"/>
                <w:color w:val="3B3838" w:themeColor="background2" w:themeShade="40"/>
                <w:lang w:val="en-IE"/>
              </w:rPr>
              <w:t xml:space="preserve"> (</w:t>
            </w:r>
            <w:r w:rsidRPr="00A4184E">
              <w:rPr>
                <w:rFonts w:eastAsiaTheme="minorEastAsia"/>
                <w:i/>
                <w:color w:val="3B3838" w:themeColor="background2" w:themeShade="40"/>
                <w:lang w:val="en-IE"/>
              </w:rPr>
              <w:t>students completed a written reflection at the end of class</w:t>
            </w:r>
            <w:r>
              <w:rPr>
                <w:rFonts w:eastAsiaTheme="minorEastAsia"/>
                <w:color w:val="3B3838" w:themeColor="background2" w:themeShade="40"/>
                <w:lang w:val="en-IE"/>
              </w:rPr>
              <w:t>)</w:t>
            </w:r>
            <w:r w:rsidR="00112CDE">
              <w:rPr>
                <w:rFonts w:eastAsiaTheme="minorEastAsia"/>
                <w:color w:val="3B3838" w:themeColor="background2" w:themeShade="40"/>
                <w:lang w:val="en-IE"/>
              </w:rPr>
              <w:t>.  In week four, I had students discuss the quality of those exemplars in class in small groups</w:t>
            </w:r>
            <w:r>
              <w:rPr>
                <w:rFonts w:eastAsiaTheme="minorEastAsia"/>
                <w:color w:val="3B3838" w:themeColor="background2" w:themeShade="40"/>
                <w:lang w:val="en-IE"/>
              </w:rPr>
              <w:t xml:space="preserve"> (</w:t>
            </w:r>
            <w:r w:rsidRPr="00A4184E">
              <w:rPr>
                <w:rFonts w:eastAsiaTheme="minorEastAsia"/>
                <w:i/>
                <w:color w:val="3B3838" w:themeColor="background2" w:themeShade="40"/>
                <w:lang w:val="en-IE"/>
              </w:rPr>
              <w:t>each of which were recorded</w:t>
            </w:r>
            <w:r>
              <w:rPr>
                <w:rFonts w:eastAsiaTheme="minorEastAsia"/>
                <w:color w:val="3B3838" w:themeColor="background2" w:themeShade="40"/>
                <w:lang w:val="en-IE"/>
              </w:rPr>
              <w:t>)</w:t>
            </w:r>
            <w:r w:rsidR="00112CDE">
              <w:rPr>
                <w:rFonts w:eastAsiaTheme="minorEastAsia"/>
                <w:color w:val="3B3838" w:themeColor="background2" w:themeShade="40"/>
                <w:lang w:val="en-IE"/>
              </w:rPr>
              <w:t xml:space="preserve"> and, a week later, I talked the students through the feedback I had provided on one of the exemplars which we then discussed</w:t>
            </w:r>
            <w:r>
              <w:rPr>
                <w:rFonts w:eastAsiaTheme="minorEastAsia"/>
                <w:color w:val="3B3838" w:themeColor="background2" w:themeShade="40"/>
                <w:lang w:val="en-IE"/>
              </w:rPr>
              <w:t xml:space="preserve"> (</w:t>
            </w:r>
            <w:r w:rsidRPr="00A4184E">
              <w:rPr>
                <w:rFonts w:eastAsiaTheme="minorEastAsia"/>
                <w:i/>
                <w:color w:val="3B3838" w:themeColor="background2" w:themeShade="40"/>
                <w:lang w:val="en-IE"/>
              </w:rPr>
              <w:t>students completed a written reflection at the end of class</w:t>
            </w:r>
            <w:r>
              <w:rPr>
                <w:rFonts w:eastAsiaTheme="minorEastAsia"/>
                <w:color w:val="3B3838" w:themeColor="background2" w:themeShade="40"/>
                <w:lang w:val="en-IE"/>
              </w:rPr>
              <w:t>)</w:t>
            </w:r>
            <w:r w:rsidR="00112CDE">
              <w:rPr>
                <w:rFonts w:eastAsiaTheme="minorEastAsia"/>
                <w:color w:val="3B3838" w:themeColor="background2" w:themeShade="40"/>
                <w:lang w:val="en-IE"/>
              </w:rPr>
              <w:t xml:space="preserve">.  At this point students worked on a draft submission of their CA.  Following their submissions students were provided with two anonymised peer drafts to review (but not grade) using the rubric.  Once students completed their reviews the anonymised feedbacks were distributed to students.  Students had approximately two weeks to </w:t>
            </w:r>
            <w:r w:rsidR="007508B1">
              <w:rPr>
                <w:rFonts w:eastAsiaTheme="minorEastAsia"/>
                <w:color w:val="3B3838" w:themeColor="background2" w:themeShade="40"/>
                <w:lang w:val="en-IE"/>
              </w:rPr>
              <w:t>work on their drafts following the feedback opportunities.  Students submitted their final CA in week 12.</w:t>
            </w:r>
            <w:r>
              <w:rPr>
                <w:rFonts w:eastAsiaTheme="minorEastAsia"/>
                <w:color w:val="3B3838" w:themeColor="background2" w:themeShade="40"/>
                <w:lang w:val="en-IE"/>
              </w:rPr>
              <w:t xml:space="preserve">  In week 13 some students attended 2 focus groups and 14 students agreed to being interviewed.</w:t>
            </w:r>
          </w:p>
          <w:p w14:paraId="66DDB73C" w14:textId="17726C91" w:rsidR="4D76C2C4" w:rsidRPr="0079733A" w:rsidRDefault="4D76C2C4" w:rsidP="4D76C2C4">
            <w:pPr>
              <w:spacing w:line="259" w:lineRule="auto"/>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573E4B88" w:rsidR="006A77B1" w:rsidRPr="0079733A" w:rsidRDefault="00D75DA1"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internal stakeholders were 34 first year students of a module I was teaching.</w:t>
            </w: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2F879DF8" w14:textId="329FBE26" w:rsidR="006A77B1" w:rsidRPr="0079733A" w:rsidRDefault="00A4184E"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The research related to this case study received the approval of the </w:t>
            </w:r>
            <w:proofErr w:type="spellStart"/>
            <w:r>
              <w:rPr>
                <w:rFonts w:eastAsiaTheme="minorEastAsia"/>
                <w:color w:val="3B3838" w:themeColor="background2" w:themeShade="40"/>
                <w:lang w:val="en-IE"/>
              </w:rPr>
              <w:t>DkIT</w:t>
            </w:r>
            <w:proofErr w:type="spellEnd"/>
            <w:r>
              <w:rPr>
                <w:rFonts w:eastAsiaTheme="minorEastAsia"/>
                <w:color w:val="3B3838" w:themeColor="background2" w:themeShade="40"/>
                <w:lang w:val="en-IE"/>
              </w:rPr>
              <w:t xml:space="preserve"> School of Business and Humanities ethics committee. </w:t>
            </w:r>
          </w:p>
          <w:p w14:paraId="777F748D" w14:textId="77777777" w:rsidR="006A77B1" w:rsidRPr="0079733A" w:rsidRDefault="006A77B1" w:rsidP="4D76C2C4">
            <w:pPr>
              <w:spacing w:line="259" w:lineRule="auto"/>
              <w:rPr>
                <w:rFonts w:eastAsiaTheme="minorEastAsia"/>
                <w:color w:val="3B3838" w:themeColor="background2" w:themeShade="40"/>
                <w:lang w:val="en-IE"/>
              </w:rPr>
            </w:pP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E7E4B1F" w14:textId="6E163CBB" w:rsidR="05E42EC0" w:rsidRPr="0079733A" w:rsidRDefault="00437634"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Several recording devices.</w:t>
            </w:r>
          </w:p>
          <w:p w14:paraId="13793060" w14:textId="77777777" w:rsidR="006A77B1" w:rsidRPr="0079733A" w:rsidRDefault="006A77B1" w:rsidP="4D76C2C4">
            <w:pPr>
              <w:spacing w:line="259" w:lineRule="auto"/>
              <w:rPr>
                <w:rFonts w:eastAsiaTheme="minorEastAsia"/>
                <w:color w:val="3B3838" w:themeColor="background2" w:themeShade="40"/>
                <w:lang w:val="en-IE"/>
              </w:rPr>
            </w:pPr>
          </w:p>
          <w:p w14:paraId="0DDFC472" w14:textId="77777777" w:rsidR="006A77B1" w:rsidRPr="0079733A" w:rsidRDefault="006A77B1" w:rsidP="4D76C2C4">
            <w:pPr>
              <w:spacing w:line="259" w:lineRule="auto"/>
              <w:rPr>
                <w:rFonts w:eastAsiaTheme="minorEastAsia"/>
                <w:color w:val="3B3838" w:themeColor="background2" w:themeShade="40"/>
                <w:lang w:val="en-IE"/>
              </w:rPr>
            </w:pP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A67A99C" w14:textId="790E4DE5" w:rsidR="006709C7" w:rsidRPr="006709C7" w:rsidRDefault="006709C7" w:rsidP="008E40E5">
            <w:pPr>
              <w:spacing w:line="259" w:lineRule="auto"/>
              <w:rPr>
                <w:rFonts w:eastAsiaTheme="minorEastAsia"/>
                <w:color w:val="3B3838" w:themeColor="background2" w:themeShade="40"/>
                <w:lang w:val="en-IE"/>
              </w:rPr>
            </w:pPr>
            <w:r w:rsidRPr="006709C7">
              <w:rPr>
                <w:rFonts w:eastAsiaTheme="minorEastAsia"/>
                <w:color w:val="3B3838" w:themeColor="background2" w:themeShade="40"/>
                <w:lang w:val="en-IE"/>
              </w:rPr>
              <w:t>Braun and Clarke’s (2006) approach to thematic analysis was employed and generated the themes illustrated in figure 1</w:t>
            </w:r>
            <w:r>
              <w:rPr>
                <w:rFonts w:eastAsiaTheme="minorEastAsia"/>
                <w:color w:val="3B3838" w:themeColor="background2" w:themeShade="40"/>
                <w:lang w:val="en-IE"/>
              </w:rPr>
              <w:t xml:space="preserve"> (see below</w:t>
            </w:r>
            <w:r w:rsidR="008E40E5">
              <w:rPr>
                <w:rFonts w:eastAsiaTheme="minorEastAsia"/>
                <w:color w:val="3B3838" w:themeColor="background2" w:themeShade="40"/>
                <w:lang w:val="en-IE"/>
              </w:rPr>
              <w:t xml:space="preserve"> p.5</w:t>
            </w:r>
            <w:r>
              <w:rPr>
                <w:rFonts w:eastAsiaTheme="minorEastAsia"/>
                <w:color w:val="3B3838" w:themeColor="background2" w:themeShade="40"/>
                <w:lang w:val="en-IE"/>
              </w:rPr>
              <w:t>)</w:t>
            </w:r>
            <w:r w:rsidRPr="006709C7">
              <w:rPr>
                <w:rFonts w:eastAsiaTheme="minorEastAsia"/>
                <w:color w:val="3B3838" w:themeColor="background2" w:themeShade="40"/>
                <w:lang w:val="en-IE"/>
              </w:rPr>
              <w:t>.  The analysis spanned several months ensuring a familiarity with the data (Denzin and Lincoln 2013) but also a critical questioning of it (Braun and Clarke 2022).  The analysis moved beyond looking at the descriptive nature of the data to analysing what was important for student’s judgement of quality.</w:t>
            </w:r>
            <w:r w:rsidR="008E40E5">
              <w:rPr>
                <w:rFonts w:eastAsiaTheme="minorEastAsia"/>
                <w:color w:val="3B3838" w:themeColor="background2" w:themeShade="40"/>
                <w:lang w:val="en-IE"/>
              </w:rPr>
              <w:t xml:space="preserve">  </w:t>
            </w:r>
            <w:r w:rsidRPr="006709C7">
              <w:rPr>
                <w:rFonts w:eastAsiaTheme="minorEastAsia"/>
                <w:color w:val="3B3838" w:themeColor="background2" w:themeShade="40"/>
                <w:lang w:val="en-IE"/>
              </w:rPr>
              <w:t xml:space="preserve">The experience engaged the student’s </w:t>
            </w:r>
            <w:r w:rsidR="00017709" w:rsidRPr="006709C7">
              <w:rPr>
                <w:rFonts w:eastAsiaTheme="minorEastAsia"/>
                <w:color w:val="3B3838" w:themeColor="background2" w:themeShade="40"/>
                <w:lang w:val="en-IE"/>
              </w:rPr>
              <w:t>decision-making</w:t>
            </w:r>
            <w:r w:rsidRPr="006709C7">
              <w:rPr>
                <w:rFonts w:eastAsiaTheme="minorEastAsia"/>
                <w:color w:val="3B3838" w:themeColor="background2" w:themeShade="40"/>
                <w:lang w:val="en-IE"/>
              </w:rPr>
              <w:t xml:space="preserve"> and cognitive processes, but also occupied their emotions and involved them in checking behaviours.  The judgements made by the students focused on the quality of the work.  Students used comparisons with peer work, feedback, and their own work to confirm the quality of both their peer’s work, but more significantly, their own work.  They were better able to judge quality</w:t>
            </w:r>
            <w:r w:rsidR="008E40E5">
              <w:rPr>
                <w:rFonts w:eastAsiaTheme="minorEastAsia"/>
                <w:color w:val="3B3838" w:themeColor="background2" w:themeShade="40"/>
                <w:lang w:val="en-IE"/>
              </w:rPr>
              <w:t>, and additionally adjust their own work, while doing the peer review</w:t>
            </w:r>
            <w:r w:rsidRPr="006709C7">
              <w:rPr>
                <w:rFonts w:eastAsiaTheme="minorEastAsia"/>
                <w:color w:val="3B3838" w:themeColor="background2" w:themeShade="40"/>
                <w:lang w:val="en-IE"/>
              </w:rPr>
              <w:t xml:space="preserve"> by combining the guidance, engagement, and judgement processes they experienced</w:t>
            </w:r>
            <w:r w:rsidR="008E40E5">
              <w:rPr>
                <w:rFonts w:eastAsiaTheme="minorEastAsia"/>
                <w:color w:val="3B3838" w:themeColor="background2" w:themeShade="40"/>
                <w:lang w:val="en-IE"/>
              </w:rPr>
              <w:t xml:space="preserve"> (see Figure 2, p.7)</w:t>
            </w:r>
            <w:r w:rsidRPr="006709C7">
              <w:rPr>
                <w:rFonts w:eastAsiaTheme="minorEastAsia"/>
                <w:color w:val="3B3838" w:themeColor="background2" w:themeShade="40"/>
                <w:lang w:val="en-IE"/>
              </w:rPr>
              <w:t xml:space="preserve">.  </w:t>
            </w:r>
          </w:p>
          <w:p w14:paraId="15E27FD2" w14:textId="11BF659D" w:rsidR="006709C7" w:rsidRPr="006709C7" w:rsidRDefault="006709C7" w:rsidP="006709C7">
            <w:pPr>
              <w:rPr>
                <w:rFonts w:eastAsiaTheme="minorEastAsia"/>
                <w:color w:val="3B3838" w:themeColor="background2" w:themeShade="40"/>
                <w:lang w:val="en-IE"/>
              </w:rPr>
            </w:pPr>
            <w:r w:rsidRPr="006709C7">
              <w:rPr>
                <w:rFonts w:eastAsiaTheme="minorEastAsia"/>
                <w:color w:val="3B3838" w:themeColor="background2" w:themeShade="40"/>
                <w:lang w:val="en-IE"/>
              </w:rPr>
              <w:lastRenderedPageBreak/>
              <w:t xml:space="preserve">In conclusion, the findings confirm that peer review does facilitate students in judging academic work, as suggested by Carless and </w:t>
            </w:r>
            <w:proofErr w:type="spellStart"/>
            <w:r w:rsidRPr="006709C7">
              <w:rPr>
                <w:rFonts w:eastAsiaTheme="minorEastAsia"/>
                <w:color w:val="3B3838" w:themeColor="background2" w:themeShade="40"/>
                <w:lang w:val="en-IE"/>
              </w:rPr>
              <w:t>Boud</w:t>
            </w:r>
            <w:proofErr w:type="spellEnd"/>
            <w:r w:rsidRPr="006709C7">
              <w:rPr>
                <w:rFonts w:eastAsiaTheme="minorEastAsia"/>
                <w:color w:val="3B3838" w:themeColor="background2" w:themeShade="40"/>
                <w:lang w:val="en-IE"/>
              </w:rPr>
              <w:t xml:space="preserve"> (2018).  Moreover, it appears that students compare their own work to the work of their peers’ and against rubrics, by generating internal feedback, as suggested by Nicol (2021)</w:t>
            </w:r>
            <w:r w:rsidR="00017709">
              <w:rPr>
                <w:rFonts w:eastAsiaTheme="minorEastAsia"/>
                <w:color w:val="3B3838" w:themeColor="background2" w:themeShade="40"/>
                <w:lang w:val="en-IE"/>
              </w:rPr>
              <w:t xml:space="preserve"> and acting on that feedback</w:t>
            </w:r>
            <w:r w:rsidRPr="006709C7">
              <w:rPr>
                <w:rFonts w:eastAsiaTheme="minorEastAsia"/>
                <w:color w:val="3B3838" w:themeColor="background2" w:themeShade="40"/>
                <w:lang w:val="en-IE"/>
              </w:rPr>
              <w:t xml:space="preserve">.  While the whole experience was found to be generally </w:t>
            </w:r>
            <w:r w:rsidR="00017709" w:rsidRPr="006709C7">
              <w:rPr>
                <w:rFonts w:eastAsiaTheme="minorEastAsia"/>
                <w:color w:val="3B3838" w:themeColor="background2" w:themeShade="40"/>
                <w:lang w:val="en-IE"/>
              </w:rPr>
              <w:t>positive,</w:t>
            </w:r>
            <w:r w:rsidRPr="006709C7">
              <w:rPr>
                <w:rFonts w:eastAsiaTheme="minorEastAsia"/>
                <w:color w:val="3B3838" w:themeColor="background2" w:themeShade="40"/>
                <w:lang w:val="en-IE"/>
              </w:rPr>
              <w:t xml:space="preserve"> </w:t>
            </w:r>
            <w:r w:rsidR="00017709" w:rsidRPr="006709C7">
              <w:rPr>
                <w:rFonts w:eastAsiaTheme="minorEastAsia"/>
                <w:color w:val="3B3838" w:themeColor="background2" w:themeShade="40"/>
                <w:lang w:val="en-IE"/>
              </w:rPr>
              <w:t>many students also viewed it as difficult</w:t>
            </w:r>
            <w:r w:rsidRPr="006709C7">
              <w:rPr>
                <w:rFonts w:eastAsiaTheme="minorEastAsia"/>
                <w:color w:val="3B3838" w:themeColor="background2" w:themeShade="40"/>
                <w:lang w:val="en-IE"/>
              </w:rPr>
              <w:t xml:space="preserve">.  </w:t>
            </w:r>
          </w:p>
          <w:p w14:paraId="10C29246" w14:textId="7287B76B" w:rsidR="002415B9" w:rsidRPr="0079733A" w:rsidRDefault="002415B9"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38D5E184" w:rsidR="4D76C2C4" w:rsidRDefault="004936D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I generally provide exemplars to students and ask them to grade those exemplars using the assessment criteria for the module.  Where possible, I use formative assessment to afford students the opportunity to </w:t>
            </w:r>
            <w:r w:rsidR="00184488">
              <w:rPr>
                <w:rFonts w:ascii="Calibri" w:eastAsia="Calibri" w:hAnsi="Calibri" w:cs="Calibri"/>
                <w:color w:val="000000" w:themeColor="text1"/>
                <w:lang w:val="en-IE"/>
              </w:rPr>
              <w:t>adjust</w:t>
            </w:r>
            <w:r>
              <w:rPr>
                <w:rFonts w:ascii="Calibri" w:eastAsia="Calibri" w:hAnsi="Calibri" w:cs="Calibri"/>
                <w:color w:val="000000" w:themeColor="text1"/>
                <w:lang w:val="en-IE"/>
              </w:rPr>
              <w:t xml:space="preserve"> their work.</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49CE53A9" w14:textId="4E4A4F4E" w:rsidR="00801E77" w:rsidRDefault="0043763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Where possible, and early in any course, students should be given the opportunity to make judgements on the quality of academic work.</w:t>
            </w: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1208B223"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FA3D1E">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2ABDCB66"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FA3D1E">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7D04F27F"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FA3D1E">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11B5A52B"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FA3D1E">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1DFC93E4"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3679283D" w:rsidR="4D76C2C4" w:rsidRDefault="00FA3D1E"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3BA6E4A7" w14:textId="77777777" w:rsidR="4D76C2C4" w:rsidRDefault="5C5B25A3" w:rsidP="4D76C2C4">
                <w:r w:rsidRPr="2CCD9E84">
                  <w:rPr>
                    <w:rFonts w:ascii="MS Gothic" w:eastAsia="MS Gothic" w:hAnsi="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0"/>
                <w14:checkedState w14:val="2612" w14:font="MS Gothic"/>
                <w14:uncheckedState w14:val="2610" w14:font="MS Gothic"/>
              </w14:checkbox>
            </w:sdtPr>
            <w:sdtContent>
              <w:p w14:paraId="2FBBF569" w14:textId="19A6D57F" w:rsidR="4D76C2C4" w:rsidRDefault="5C5B25A3" w:rsidP="4D76C2C4">
                <w:r w:rsidRPr="2CCD9E84">
                  <w:rPr>
                    <w:rFonts w:ascii="MS Gothic" w:eastAsia="MS Gothic" w:hAnsi="MS Gothic"/>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5FA8F1D3" w:rsidR="4D76C2C4" w:rsidRDefault="00FA3D1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Conor </w:t>
            </w:r>
            <w:proofErr w:type="spellStart"/>
            <w:r>
              <w:rPr>
                <w:rFonts w:ascii="Calibri" w:eastAsia="Calibri" w:hAnsi="Calibri" w:cs="Calibri"/>
                <w:color w:val="000000" w:themeColor="text1"/>
                <w:lang w:val="en-IE"/>
              </w:rPr>
              <w:t>McKevitt</w:t>
            </w:r>
            <w:proofErr w:type="spellEnd"/>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64EA06D" w:rsidR="4D76C2C4" w:rsidRDefault="00FA3D1E" w:rsidP="4D76C2C4">
            <w:pPr>
              <w:spacing w:line="259" w:lineRule="auto"/>
              <w:rPr>
                <w:rFonts w:ascii="Calibri" w:eastAsia="Calibri" w:hAnsi="Calibri" w:cs="Calibri"/>
                <w:color w:val="000000" w:themeColor="text1"/>
                <w:lang w:val="en-IE"/>
              </w:rPr>
            </w:pPr>
            <w:hyperlink r:id="rId11" w:history="1">
              <w:r w:rsidRPr="001326ED">
                <w:rPr>
                  <w:rStyle w:val="Hyperlink"/>
                </w:rPr>
                <w:t>c</w:t>
              </w:r>
              <w:r w:rsidRPr="001326ED">
                <w:rPr>
                  <w:rStyle w:val="Hyperlink"/>
                  <w:rFonts w:ascii="Calibri" w:eastAsia="Calibri" w:hAnsi="Calibri" w:cs="Calibri"/>
                  <w:lang w:val="en-IE"/>
                </w:rPr>
                <w:t>onor.mckevitt@dkit.ie</w:t>
              </w:r>
            </w:hyperlink>
            <w:r>
              <w:rPr>
                <w:rFonts w:ascii="Calibri" w:eastAsia="Calibri" w:hAnsi="Calibri" w:cs="Calibri"/>
                <w:color w:val="000000" w:themeColor="text1"/>
                <w:lang w:val="en-IE"/>
              </w:rPr>
              <w:t xml:space="preserve"> </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0CDF91C8" w14:textId="5A91C4FC" w:rsidR="006A77B1" w:rsidRDefault="00D75DA1" w:rsidP="4D76C2C4">
            <w:pPr>
              <w:spacing w:line="259" w:lineRule="auto"/>
              <w:rPr>
                <w:rFonts w:ascii="Calibri" w:eastAsia="Calibri" w:hAnsi="Calibri" w:cs="Calibri"/>
                <w:color w:val="000000" w:themeColor="text1"/>
                <w:lang w:val="en-IE"/>
              </w:rPr>
            </w:pPr>
            <w:hyperlink r:id="rId12" w:history="1">
              <w:r w:rsidRPr="001326ED">
                <w:rPr>
                  <w:rStyle w:val="Hyperlink"/>
                  <w:rFonts w:ascii="Calibri" w:eastAsia="Calibri" w:hAnsi="Calibri" w:cs="Calibri"/>
                  <w:lang w:val="en-IE"/>
                </w:rPr>
                <w:t>https://eprints.dkit.ie/id/eprint/839/1/Focus%20on%20Feedback.pdf</w:t>
              </w:r>
            </w:hyperlink>
            <w:r>
              <w:rPr>
                <w:rFonts w:ascii="Calibri" w:eastAsia="Calibri" w:hAnsi="Calibri" w:cs="Calibri"/>
                <w:color w:val="000000" w:themeColor="text1"/>
                <w:lang w:val="en-IE"/>
              </w:rPr>
              <w:t xml:space="preserve"> (see page 12)</w:t>
            </w: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sidP="00184488">
      <w:pPr>
        <w:jc w:val="center"/>
      </w:pPr>
      <w:r>
        <w:br/>
      </w:r>
    </w:p>
    <w:p w14:paraId="0688913F" w14:textId="65FD84DE" w:rsidR="002415B9" w:rsidRDefault="002415B9" w:rsidP="00184488">
      <w:pPr>
        <w:jc w:val="center"/>
      </w:pPr>
      <w:r w:rsidRPr="002415B9">
        <w:rPr>
          <w:rFonts w:ascii="Calibri" w:eastAsia="Calibri" w:hAnsi="Calibri" w:cs="Times New Roman"/>
          <w:noProof/>
          <w:lang w:val="en-IE" w:eastAsia="en-IE"/>
        </w:rPr>
        <w:drawing>
          <wp:inline distT="0" distB="0" distL="0" distR="0" wp14:anchorId="615518B1" wp14:editId="1C2D4BD4">
            <wp:extent cx="4791075" cy="3013862"/>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7F5DF6D" w14:textId="7FBA169F" w:rsidR="4D76C2C4" w:rsidRDefault="002415B9" w:rsidP="006709C7">
      <w:pPr>
        <w:pStyle w:val="Caption"/>
      </w:pPr>
      <w:r>
        <w:lastRenderedPageBreak/>
        <w:tab/>
      </w:r>
      <w:r w:rsidR="006709C7">
        <w:t xml:space="preserve">Figure </w:t>
      </w:r>
      <w:r w:rsidR="00184488">
        <w:fldChar w:fldCharType="begin"/>
      </w:r>
      <w:r w:rsidR="00184488">
        <w:instrText xml:space="preserve"> SEQ Figure \* ARABIC </w:instrText>
      </w:r>
      <w:r w:rsidR="00184488">
        <w:fldChar w:fldCharType="separate"/>
      </w:r>
      <w:r w:rsidR="008E40E5">
        <w:rPr>
          <w:noProof/>
        </w:rPr>
        <w:t>1</w:t>
      </w:r>
      <w:r w:rsidR="00184488">
        <w:rPr>
          <w:noProof/>
        </w:rPr>
        <w:fldChar w:fldCharType="end"/>
      </w:r>
      <w:r w:rsidR="006709C7">
        <w:t>. The themes and subthemes generated in the qualitative analysis of the data.</w:t>
      </w:r>
    </w:p>
    <w:p w14:paraId="354A1B17" w14:textId="22A0463B" w:rsidR="008E40E5" w:rsidRDefault="008E40E5" w:rsidP="008E40E5"/>
    <w:p w14:paraId="0C9FAB07" w14:textId="2C9F6D41" w:rsidR="008E40E5" w:rsidRDefault="008E40E5" w:rsidP="008E40E5"/>
    <w:p w14:paraId="7B2F1866" w14:textId="26AC988A" w:rsidR="008E40E5" w:rsidRDefault="008E40E5" w:rsidP="008E40E5">
      <w:pPr>
        <w:jc w:val="center"/>
      </w:pPr>
      <w:r w:rsidRPr="008E40E5">
        <w:rPr>
          <w:rFonts w:ascii="Calibri" w:eastAsia="Calibri" w:hAnsi="Calibri" w:cs="Times New Roman"/>
          <w:noProof/>
          <w:lang w:val="en-IE" w:eastAsia="en-IE"/>
        </w:rPr>
        <w:drawing>
          <wp:inline distT="0" distB="0" distL="0" distR="0" wp14:anchorId="67138C35" wp14:editId="591640DF">
            <wp:extent cx="3350260" cy="2964214"/>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2707" cy="2984074"/>
                    </a:xfrm>
                    <a:prstGeom prst="rect">
                      <a:avLst/>
                    </a:prstGeom>
                    <a:noFill/>
                  </pic:spPr>
                </pic:pic>
              </a:graphicData>
            </a:graphic>
          </wp:inline>
        </w:drawing>
      </w:r>
    </w:p>
    <w:p w14:paraId="74A1B573" w14:textId="5D8E23A6" w:rsidR="008E40E5" w:rsidRDefault="008E40E5" w:rsidP="008E40E5">
      <w:pPr>
        <w:jc w:val="center"/>
      </w:pPr>
    </w:p>
    <w:p w14:paraId="30FA859A" w14:textId="7EF0E57E" w:rsidR="008E40E5" w:rsidRPr="008E40E5" w:rsidRDefault="008E40E5" w:rsidP="008E40E5">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Overall </w:t>
      </w:r>
      <w:r w:rsidR="00184488">
        <w:t xml:space="preserve">qualitative themes and </w:t>
      </w:r>
      <w:r>
        <w:t>findings</w:t>
      </w:r>
      <w:r w:rsidR="00184488">
        <w:t>.</w:t>
      </w:r>
    </w:p>
    <w:sectPr w:rsidR="008E40E5" w:rsidRPr="008E40E5">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88359" w14:textId="77777777" w:rsidR="004C4238" w:rsidRDefault="004C4238" w:rsidP="00801E77">
      <w:pPr>
        <w:spacing w:after="0" w:line="240" w:lineRule="auto"/>
      </w:pPr>
      <w:r>
        <w:separator/>
      </w:r>
    </w:p>
  </w:endnote>
  <w:endnote w:type="continuationSeparator" w:id="0">
    <w:p w14:paraId="1C36532E" w14:textId="77777777" w:rsidR="004C4238" w:rsidRDefault="004C4238"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2791873"/>
      <w:docPartObj>
        <w:docPartGallery w:val="Page Numbers (Bottom of Page)"/>
        <w:docPartUnique/>
      </w:docPartObj>
    </w:sdtPr>
    <w:sdtContent>
      <w:p w14:paraId="065815EE" w14:textId="57904AFA" w:rsidR="008A59EB" w:rsidRDefault="008A59EB"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D95DC6" w14:textId="77777777" w:rsidR="008A59EB" w:rsidRDefault="008A59EB" w:rsidP="008A59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43423582"/>
      <w:docPartObj>
        <w:docPartGallery w:val="Page Numbers (Bottom of Page)"/>
        <w:docPartUnique/>
      </w:docPartObj>
    </w:sdtPr>
    <w:sdtContent>
      <w:p w14:paraId="1A6D3DB5" w14:textId="30895C71" w:rsidR="008A59EB" w:rsidRDefault="008A59EB"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84F48FB" w14:textId="4C7B66B8" w:rsidR="00801E77" w:rsidRDefault="00760A27" w:rsidP="008A59EB">
    <w:pPr>
      <w:pStyle w:val="Footer"/>
      <w:ind w:right="360"/>
    </w:pPr>
    <w:r>
      <w:rPr>
        <w:noProof/>
        <w:lang w:val="en-IE" w:eastAsia="en-IE"/>
      </w:rPr>
      <w:drawing>
        <wp:anchor distT="0" distB="0" distL="114300" distR="114300" simplePos="0" relativeHeight="251658240" behindDoc="0" locked="0" layoutInCell="1" allowOverlap="1" wp14:anchorId="4D2040BC" wp14:editId="03CF3C94">
          <wp:simplePos x="0" y="0"/>
          <wp:positionH relativeFrom="column">
            <wp:posOffset>3877945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EC530" w14:textId="77777777" w:rsidR="004C4238" w:rsidRDefault="004C4238" w:rsidP="00801E77">
      <w:pPr>
        <w:spacing w:after="0" w:line="240" w:lineRule="auto"/>
      </w:pPr>
      <w:r>
        <w:separator/>
      </w:r>
    </w:p>
  </w:footnote>
  <w:footnote w:type="continuationSeparator" w:id="0">
    <w:p w14:paraId="695148C7" w14:textId="77777777" w:rsidR="004C4238" w:rsidRDefault="004C4238"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ED1AF" w14:textId="77777777" w:rsidR="008A59EB" w:rsidRDefault="008A59EB" w:rsidP="008A59EB">
    <w:pPr>
      <w:rPr>
        <w:b/>
        <w:bCs/>
        <w:sz w:val="28"/>
        <w:szCs w:val="28"/>
      </w:rPr>
    </w:pPr>
    <w:r>
      <w:rPr>
        <w:b/>
        <w:bCs/>
        <w:sz w:val="28"/>
        <w:szCs w:val="28"/>
      </w:rPr>
      <w:t>HEA Teaching and Learning Conference</w:t>
    </w:r>
    <w:r w:rsidRPr="4D76C2C4">
      <w:rPr>
        <w:b/>
        <w:bCs/>
        <w:sz w:val="28"/>
        <w:szCs w:val="28"/>
      </w:rPr>
      <w:t xml:space="preserve"> </w:t>
    </w:r>
    <w:r>
      <w:tab/>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150971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RhXouHPjbMPBSU4WZhJSHcZy1pnx2PJRkVt85UCEEw7gG//S7AL2LnpsXKuYAJ+kM3ZavcS858l8RvQbOGuPXA==" w:salt="BXsMMJcbSRtYvmg3vh4MgQ=="/>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351F"/>
    <w:rsid w:val="00017709"/>
    <w:rsid w:val="0008137D"/>
    <w:rsid w:val="000A63C9"/>
    <w:rsid w:val="000D4E7D"/>
    <w:rsid w:val="00112CDE"/>
    <w:rsid w:val="00117183"/>
    <w:rsid w:val="0012546D"/>
    <w:rsid w:val="00184488"/>
    <w:rsid w:val="0019761B"/>
    <w:rsid w:val="001B6C9D"/>
    <w:rsid w:val="002415B9"/>
    <w:rsid w:val="00242D7F"/>
    <w:rsid w:val="003C71C1"/>
    <w:rsid w:val="003E7A48"/>
    <w:rsid w:val="00421161"/>
    <w:rsid w:val="00437634"/>
    <w:rsid w:val="00467544"/>
    <w:rsid w:val="004936D0"/>
    <w:rsid w:val="004A1D32"/>
    <w:rsid w:val="004B67D1"/>
    <w:rsid w:val="004C4238"/>
    <w:rsid w:val="00503554"/>
    <w:rsid w:val="005163E2"/>
    <w:rsid w:val="0054371E"/>
    <w:rsid w:val="00615406"/>
    <w:rsid w:val="00630B93"/>
    <w:rsid w:val="00642159"/>
    <w:rsid w:val="00642488"/>
    <w:rsid w:val="006709C7"/>
    <w:rsid w:val="006A77B1"/>
    <w:rsid w:val="007250F6"/>
    <w:rsid w:val="007508B1"/>
    <w:rsid w:val="00760A27"/>
    <w:rsid w:val="0079733A"/>
    <w:rsid w:val="007C547D"/>
    <w:rsid w:val="007C5B64"/>
    <w:rsid w:val="00801E77"/>
    <w:rsid w:val="00827C91"/>
    <w:rsid w:val="008A59EB"/>
    <w:rsid w:val="008B3462"/>
    <w:rsid w:val="008B612D"/>
    <w:rsid w:val="008D7D1D"/>
    <w:rsid w:val="008E40E5"/>
    <w:rsid w:val="00917993"/>
    <w:rsid w:val="00934830"/>
    <w:rsid w:val="00977F2C"/>
    <w:rsid w:val="00A33E0A"/>
    <w:rsid w:val="00A4184E"/>
    <w:rsid w:val="00A513D9"/>
    <w:rsid w:val="00A84D03"/>
    <w:rsid w:val="00AC78BE"/>
    <w:rsid w:val="00B079CB"/>
    <w:rsid w:val="00B62B98"/>
    <w:rsid w:val="00C36B91"/>
    <w:rsid w:val="00CB7E25"/>
    <w:rsid w:val="00CC5F52"/>
    <w:rsid w:val="00D67A21"/>
    <w:rsid w:val="00D75DA1"/>
    <w:rsid w:val="00DC7317"/>
    <w:rsid w:val="00DF606D"/>
    <w:rsid w:val="00E2754B"/>
    <w:rsid w:val="00E36DA1"/>
    <w:rsid w:val="00E86716"/>
    <w:rsid w:val="00EA5A46"/>
    <w:rsid w:val="00F319EA"/>
    <w:rsid w:val="00F77C41"/>
    <w:rsid w:val="00FA3D1E"/>
    <w:rsid w:val="00FC0B02"/>
    <w:rsid w:val="00FC64C1"/>
    <w:rsid w:val="00FD6B4C"/>
    <w:rsid w:val="00FF6763"/>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customStyle="1" w:styleId="UnresolvedMention1">
    <w:name w:val="Unresolved Mention1"/>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table" w:styleId="GridTable4-Accent5">
    <w:name w:val="Grid Table 4 Accent 5"/>
    <w:basedOn w:val="TableNormal"/>
    <w:uiPriority w:val="49"/>
    <w:rsid w:val="00AC7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6709C7"/>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8A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914460763">
      <w:bodyDiv w:val="1"/>
      <w:marLeft w:val="0"/>
      <w:marRight w:val="0"/>
      <w:marTop w:val="0"/>
      <w:marBottom w:val="0"/>
      <w:divBdr>
        <w:top w:val="none" w:sz="0" w:space="0" w:color="auto"/>
        <w:left w:val="none" w:sz="0" w:space="0" w:color="auto"/>
        <w:bottom w:val="none" w:sz="0" w:space="0" w:color="auto"/>
        <w:right w:val="none" w:sz="0" w:space="0" w:color="auto"/>
      </w:divBdr>
      <w:divsChild>
        <w:div w:id="232669320">
          <w:marLeft w:val="547"/>
          <w:marRight w:val="0"/>
          <w:marTop w:val="0"/>
          <w:marBottom w:val="0"/>
          <w:divBdr>
            <w:top w:val="none" w:sz="0" w:space="0" w:color="auto"/>
            <w:left w:val="none" w:sz="0" w:space="0" w:color="auto"/>
            <w:bottom w:val="none" w:sz="0" w:space="0" w:color="auto"/>
            <w:right w:val="none" w:sz="0" w:space="0" w:color="auto"/>
          </w:divBdr>
        </w:div>
        <w:div w:id="570652662">
          <w:marLeft w:val="547"/>
          <w:marRight w:val="0"/>
          <w:marTop w:val="0"/>
          <w:marBottom w:val="0"/>
          <w:divBdr>
            <w:top w:val="none" w:sz="0" w:space="0" w:color="auto"/>
            <w:left w:val="none" w:sz="0" w:space="0" w:color="auto"/>
            <w:bottom w:val="none" w:sz="0" w:space="0" w:color="auto"/>
            <w:right w:val="none" w:sz="0" w:space="0" w:color="auto"/>
          </w:divBdr>
        </w:div>
        <w:div w:id="1967352585">
          <w:marLeft w:val="547"/>
          <w:marRight w:val="0"/>
          <w:marTop w:val="0"/>
          <w:marBottom w:val="0"/>
          <w:divBdr>
            <w:top w:val="none" w:sz="0" w:space="0" w:color="auto"/>
            <w:left w:val="none" w:sz="0" w:space="0" w:color="auto"/>
            <w:bottom w:val="none" w:sz="0" w:space="0" w:color="auto"/>
            <w:right w:val="none" w:sz="0" w:space="0" w:color="auto"/>
          </w:divBdr>
        </w:div>
        <w:div w:id="11973532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prints.dkit.ie/id/eprint/839/1/Focus%20on%20Feedback.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or.mckevitt@dkit.i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910FAC-A6F0-4969-95AB-773BF102D308}" type="doc">
      <dgm:prSet loTypeId="urn:microsoft.com/office/officeart/2005/8/layout/cycle8" loCatId="cycle" qsTypeId="urn:microsoft.com/office/officeart/2005/8/quickstyle/simple1" qsCatId="simple" csTypeId="urn:microsoft.com/office/officeart/2005/8/colors/colorful4" csCatId="colorful" phldr="1"/>
      <dgm:spPr/>
    </dgm:pt>
    <dgm:pt modelId="{34C48E66-CE16-46F4-98D1-71E7E9888844}">
      <dgm:prSet phldrT="[Text]" custT="1"/>
      <dgm:spPr>
        <a:xfrm>
          <a:off x="1454398" y="208025"/>
          <a:ext cx="2688336" cy="2688336"/>
        </a:xfrm>
        <a:prstGeom prst="pie">
          <a:avLst>
            <a:gd name="adj1" fmla="val 16200000"/>
            <a:gd name="adj2" fmla="val 180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IE" sz="1200" b="1">
              <a:solidFill>
                <a:sysClr val="window" lastClr="FFFFFF"/>
              </a:solidFill>
              <a:latin typeface="Calibri" panose="020F0502020204030204"/>
              <a:ea typeface="+mn-ea"/>
              <a:cs typeface="+mn-cs"/>
            </a:rPr>
            <a:t>Engagement</a:t>
          </a:r>
        </a:p>
        <a:p>
          <a:pPr algn="ctr"/>
          <a:r>
            <a:rPr lang="en-IE" sz="1000">
              <a:solidFill>
                <a:sysClr val="window" lastClr="FFFFFF"/>
              </a:solidFill>
              <a:latin typeface="Calibri" panose="020F0502020204030204"/>
              <a:ea typeface="+mn-ea"/>
              <a:cs typeface="+mn-cs"/>
            </a:rPr>
            <a:t>Cognitive</a:t>
          </a:r>
        </a:p>
        <a:p>
          <a:pPr algn="ctr"/>
          <a:r>
            <a:rPr lang="en-IE" sz="1000">
              <a:solidFill>
                <a:sysClr val="window" lastClr="FFFFFF"/>
              </a:solidFill>
              <a:latin typeface="Calibri" panose="020F0502020204030204"/>
              <a:ea typeface="+mn-ea"/>
              <a:cs typeface="+mn-cs"/>
            </a:rPr>
            <a:t>Affective</a:t>
          </a:r>
        </a:p>
        <a:p>
          <a:pPr algn="ctr"/>
          <a:r>
            <a:rPr lang="en-IE" sz="1000">
              <a:solidFill>
                <a:sysClr val="window" lastClr="FFFFFF"/>
              </a:solidFill>
              <a:latin typeface="Calibri" panose="020F0502020204030204"/>
              <a:ea typeface="+mn-ea"/>
              <a:cs typeface="+mn-cs"/>
            </a:rPr>
            <a:t>Behavioural</a:t>
          </a:r>
        </a:p>
      </dgm:t>
    </dgm:pt>
    <dgm:pt modelId="{0A631FB5-5AAA-4B59-AD6B-5AC9D4F9808D}" type="parTrans" cxnId="{DF6C1404-16BF-43B6-A342-3CA243A222CF}">
      <dgm:prSet/>
      <dgm:spPr/>
      <dgm:t>
        <a:bodyPr/>
        <a:lstStyle/>
        <a:p>
          <a:pPr algn="ctr"/>
          <a:endParaRPr lang="en-IE"/>
        </a:p>
      </dgm:t>
    </dgm:pt>
    <dgm:pt modelId="{C2FEFE02-6A45-42FE-90D4-B3A4AF5D4CAF}" type="sibTrans" cxnId="{DF6C1404-16BF-43B6-A342-3CA243A222CF}">
      <dgm:prSet/>
      <dgm:spPr/>
      <dgm:t>
        <a:bodyPr/>
        <a:lstStyle/>
        <a:p>
          <a:pPr algn="ctr"/>
          <a:endParaRPr lang="en-IE"/>
        </a:p>
      </dgm:t>
    </dgm:pt>
    <dgm:pt modelId="{4948A3C8-3C79-4681-9144-259A695CC14A}">
      <dgm:prSet phldrT="[Text]" custT="1"/>
      <dgm:spPr>
        <a:xfrm>
          <a:off x="1399032" y="304037"/>
          <a:ext cx="2688336" cy="2688336"/>
        </a:xfrm>
        <a:prstGeom prst="pie">
          <a:avLst>
            <a:gd name="adj1" fmla="val 1800000"/>
            <a:gd name="adj2" fmla="val 9000000"/>
          </a:avLst>
        </a:prstGeo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IE" sz="1200" b="1">
              <a:solidFill>
                <a:sysClr val="window" lastClr="FFFFFF"/>
              </a:solidFill>
              <a:latin typeface="Calibri" panose="020F0502020204030204"/>
              <a:ea typeface="+mn-ea"/>
              <a:cs typeface="+mn-cs"/>
            </a:rPr>
            <a:t>Judgement</a:t>
          </a:r>
          <a:r>
            <a:rPr lang="en-IE" sz="900" b="1">
              <a:solidFill>
                <a:sysClr val="window" lastClr="FFFFFF"/>
              </a:solidFill>
              <a:latin typeface="Calibri" panose="020F0502020204030204"/>
              <a:ea typeface="+mn-ea"/>
              <a:cs typeface="+mn-cs"/>
            </a:rPr>
            <a:t> </a:t>
          </a:r>
        </a:p>
        <a:p>
          <a:pPr algn="ctr"/>
          <a:r>
            <a:rPr lang="en-IE" sz="900">
              <a:solidFill>
                <a:sysClr val="window" lastClr="FFFFFF"/>
              </a:solidFill>
              <a:latin typeface="Calibri" panose="020F0502020204030204"/>
              <a:ea typeface="+mn-ea"/>
              <a:cs typeface="+mn-cs"/>
            </a:rPr>
            <a:t>Evaluative</a:t>
          </a:r>
        </a:p>
        <a:p>
          <a:pPr algn="ctr"/>
          <a:r>
            <a:rPr lang="en-IE" sz="900">
              <a:solidFill>
                <a:sysClr val="window" lastClr="FFFFFF"/>
              </a:solidFill>
              <a:latin typeface="Calibri" panose="020F0502020204030204"/>
              <a:ea typeface="+mn-ea"/>
              <a:cs typeface="+mn-cs"/>
            </a:rPr>
            <a:t>Comparative</a:t>
          </a:r>
        </a:p>
        <a:p>
          <a:pPr algn="ctr"/>
          <a:r>
            <a:rPr lang="en-IE" sz="900">
              <a:solidFill>
                <a:sysClr val="window" lastClr="FFFFFF"/>
              </a:solidFill>
              <a:latin typeface="Calibri" panose="020F0502020204030204"/>
              <a:ea typeface="+mn-ea"/>
              <a:cs typeface="+mn-cs"/>
            </a:rPr>
            <a:t>Confirmatory</a:t>
          </a:r>
        </a:p>
      </dgm:t>
    </dgm:pt>
    <dgm:pt modelId="{9EBE51FC-2C90-4182-B4FC-AC4F08777207}" type="parTrans" cxnId="{7848D01B-2ACE-4FBF-A550-4B46B1414A07}">
      <dgm:prSet/>
      <dgm:spPr/>
      <dgm:t>
        <a:bodyPr/>
        <a:lstStyle/>
        <a:p>
          <a:pPr algn="ctr"/>
          <a:endParaRPr lang="en-IE"/>
        </a:p>
      </dgm:t>
    </dgm:pt>
    <dgm:pt modelId="{0F84652A-BC7C-4F21-92FC-81D6FAB9A94C}" type="sibTrans" cxnId="{7848D01B-2ACE-4FBF-A550-4B46B1414A07}">
      <dgm:prSet/>
      <dgm:spPr/>
      <dgm:t>
        <a:bodyPr/>
        <a:lstStyle/>
        <a:p>
          <a:pPr algn="ctr"/>
          <a:endParaRPr lang="en-IE"/>
        </a:p>
      </dgm:t>
    </dgm:pt>
    <dgm:pt modelId="{FCE6652C-4817-4BFD-A5DE-14D028C25BBB}">
      <dgm:prSet phldrT="[Text]" custT="1"/>
      <dgm:spPr>
        <a:xfrm>
          <a:off x="1343665" y="208025"/>
          <a:ext cx="2688336" cy="2688336"/>
        </a:xfrm>
        <a:prstGeom prst="pie">
          <a:avLst>
            <a:gd name="adj1" fmla="val 9000000"/>
            <a:gd name="adj2" fmla="val 16200000"/>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IE" sz="1200" b="1">
              <a:solidFill>
                <a:sysClr val="window" lastClr="FFFFFF"/>
              </a:solidFill>
              <a:latin typeface="Calibri" panose="020F0502020204030204"/>
              <a:ea typeface="+mn-ea"/>
              <a:cs typeface="+mn-cs"/>
            </a:rPr>
            <a:t>Guidance</a:t>
          </a:r>
        </a:p>
        <a:p>
          <a:pPr algn="ctr"/>
          <a:r>
            <a:rPr lang="en-IE" sz="900">
              <a:solidFill>
                <a:sysClr val="window" lastClr="FFFFFF"/>
              </a:solidFill>
              <a:latin typeface="Calibri" panose="020F0502020204030204"/>
              <a:ea typeface="+mn-ea"/>
              <a:cs typeface="+mn-cs"/>
            </a:rPr>
            <a:t>Rubric</a:t>
          </a:r>
        </a:p>
        <a:p>
          <a:pPr algn="ctr"/>
          <a:r>
            <a:rPr lang="en-IE" sz="900">
              <a:solidFill>
                <a:sysClr val="window" lastClr="FFFFFF"/>
              </a:solidFill>
              <a:latin typeface="Calibri" panose="020F0502020204030204"/>
              <a:ea typeface="+mn-ea"/>
              <a:cs typeface="+mn-cs"/>
            </a:rPr>
            <a:t>Exemplars</a:t>
          </a:r>
        </a:p>
        <a:p>
          <a:pPr algn="ctr"/>
          <a:r>
            <a:rPr lang="en-IE" sz="900">
              <a:solidFill>
                <a:sysClr val="window" lastClr="FFFFFF"/>
              </a:solidFill>
              <a:latin typeface="Calibri" panose="020F0502020204030204"/>
              <a:ea typeface="+mn-ea"/>
              <a:cs typeface="+mn-cs"/>
            </a:rPr>
            <a:t>Feedback</a:t>
          </a:r>
        </a:p>
      </dgm:t>
    </dgm:pt>
    <dgm:pt modelId="{74ADEC5B-D982-4223-A6E9-BF8C9040F665}" type="parTrans" cxnId="{72B57ABB-3030-45A6-9210-177E590E1CEF}">
      <dgm:prSet/>
      <dgm:spPr/>
      <dgm:t>
        <a:bodyPr/>
        <a:lstStyle/>
        <a:p>
          <a:pPr algn="ctr"/>
          <a:endParaRPr lang="en-IE"/>
        </a:p>
      </dgm:t>
    </dgm:pt>
    <dgm:pt modelId="{856E566E-D725-4804-BDBD-92E33A295B3C}" type="sibTrans" cxnId="{72B57ABB-3030-45A6-9210-177E590E1CEF}">
      <dgm:prSet/>
      <dgm:spPr/>
      <dgm:t>
        <a:bodyPr/>
        <a:lstStyle/>
        <a:p>
          <a:pPr algn="ctr"/>
          <a:endParaRPr lang="en-IE"/>
        </a:p>
      </dgm:t>
    </dgm:pt>
    <dgm:pt modelId="{6CEAA3C5-0C06-4D73-B4AB-FA3BBD8F7808}" type="pres">
      <dgm:prSet presAssocID="{3C910FAC-A6F0-4969-95AB-773BF102D308}" presName="compositeShape" presStyleCnt="0">
        <dgm:presLayoutVars>
          <dgm:chMax val="7"/>
          <dgm:dir/>
          <dgm:resizeHandles val="exact"/>
        </dgm:presLayoutVars>
      </dgm:prSet>
      <dgm:spPr/>
    </dgm:pt>
    <dgm:pt modelId="{2ACD4F99-3726-474C-A75D-D5DCAD39559D}" type="pres">
      <dgm:prSet presAssocID="{3C910FAC-A6F0-4969-95AB-773BF102D308}" presName="wedge1" presStyleLbl="node1" presStyleIdx="0" presStyleCnt="3"/>
      <dgm:spPr/>
    </dgm:pt>
    <dgm:pt modelId="{393C9A95-7DB6-4E47-B9AC-071E3268256B}" type="pres">
      <dgm:prSet presAssocID="{3C910FAC-A6F0-4969-95AB-773BF102D308}" presName="dummy1a" presStyleCnt="0"/>
      <dgm:spPr/>
    </dgm:pt>
    <dgm:pt modelId="{2F3BE600-C813-481B-A374-B5B1D2A9C9C4}" type="pres">
      <dgm:prSet presAssocID="{3C910FAC-A6F0-4969-95AB-773BF102D308}" presName="dummy1b" presStyleCnt="0"/>
      <dgm:spPr/>
    </dgm:pt>
    <dgm:pt modelId="{93F5A69C-2015-4396-806F-F636F5CCF1B9}" type="pres">
      <dgm:prSet presAssocID="{3C910FAC-A6F0-4969-95AB-773BF102D308}" presName="wedge1Tx" presStyleLbl="node1" presStyleIdx="0" presStyleCnt="3">
        <dgm:presLayoutVars>
          <dgm:chMax val="0"/>
          <dgm:chPref val="0"/>
          <dgm:bulletEnabled val="1"/>
        </dgm:presLayoutVars>
      </dgm:prSet>
      <dgm:spPr/>
    </dgm:pt>
    <dgm:pt modelId="{9DE594C2-7DFF-457B-8AF1-D4802F7F9C83}" type="pres">
      <dgm:prSet presAssocID="{3C910FAC-A6F0-4969-95AB-773BF102D308}" presName="wedge2" presStyleLbl="node1" presStyleIdx="1" presStyleCnt="3"/>
      <dgm:spPr/>
    </dgm:pt>
    <dgm:pt modelId="{2009339D-48CB-447D-9F86-E173B8D0374E}" type="pres">
      <dgm:prSet presAssocID="{3C910FAC-A6F0-4969-95AB-773BF102D308}" presName="dummy2a" presStyleCnt="0"/>
      <dgm:spPr/>
    </dgm:pt>
    <dgm:pt modelId="{83665D06-FC9A-4E26-8CE7-C3997782743E}" type="pres">
      <dgm:prSet presAssocID="{3C910FAC-A6F0-4969-95AB-773BF102D308}" presName="dummy2b" presStyleCnt="0"/>
      <dgm:spPr/>
    </dgm:pt>
    <dgm:pt modelId="{6700DACC-E3E7-4CB7-A8C9-72B4F7D87F06}" type="pres">
      <dgm:prSet presAssocID="{3C910FAC-A6F0-4969-95AB-773BF102D308}" presName="wedge2Tx" presStyleLbl="node1" presStyleIdx="1" presStyleCnt="3">
        <dgm:presLayoutVars>
          <dgm:chMax val="0"/>
          <dgm:chPref val="0"/>
          <dgm:bulletEnabled val="1"/>
        </dgm:presLayoutVars>
      </dgm:prSet>
      <dgm:spPr/>
    </dgm:pt>
    <dgm:pt modelId="{B1A3F983-3D3A-4F06-91BD-6C0196B7F6B2}" type="pres">
      <dgm:prSet presAssocID="{3C910FAC-A6F0-4969-95AB-773BF102D308}" presName="wedge3" presStyleLbl="node1" presStyleIdx="2" presStyleCnt="3"/>
      <dgm:spPr/>
    </dgm:pt>
    <dgm:pt modelId="{EF7514B1-0C35-47A0-8EB9-0364B730908A}" type="pres">
      <dgm:prSet presAssocID="{3C910FAC-A6F0-4969-95AB-773BF102D308}" presName="dummy3a" presStyleCnt="0"/>
      <dgm:spPr/>
    </dgm:pt>
    <dgm:pt modelId="{F667F85B-5CD9-4933-A680-F1E6F4E5B9A4}" type="pres">
      <dgm:prSet presAssocID="{3C910FAC-A6F0-4969-95AB-773BF102D308}" presName="dummy3b" presStyleCnt="0"/>
      <dgm:spPr/>
    </dgm:pt>
    <dgm:pt modelId="{F3B5B8BB-0715-4FFF-B88D-0CF409663EC7}" type="pres">
      <dgm:prSet presAssocID="{3C910FAC-A6F0-4969-95AB-773BF102D308}" presName="wedge3Tx" presStyleLbl="node1" presStyleIdx="2" presStyleCnt="3">
        <dgm:presLayoutVars>
          <dgm:chMax val="0"/>
          <dgm:chPref val="0"/>
          <dgm:bulletEnabled val="1"/>
        </dgm:presLayoutVars>
      </dgm:prSet>
      <dgm:spPr/>
    </dgm:pt>
    <dgm:pt modelId="{2452B0E3-0636-4B3A-B124-D4E2F947179D}" type="pres">
      <dgm:prSet presAssocID="{C2FEFE02-6A45-42FE-90D4-B3A4AF5D4CAF}" presName="arrowWedge1" presStyleLbl="fgSibTrans2D1" presStyleIdx="0" presStyleCnt="3"/>
      <dgm:spPr>
        <a:xfrm>
          <a:off x="1288200" y="41605"/>
          <a:ext cx="3021177" cy="3021177"/>
        </a:xfrm>
        <a:prstGeom prst="circularArrow">
          <a:avLst>
            <a:gd name="adj1" fmla="val 5085"/>
            <a:gd name="adj2" fmla="val 327528"/>
            <a:gd name="adj3" fmla="val 1472472"/>
            <a:gd name="adj4" fmla="val 16199432"/>
            <a:gd name="adj5" fmla="val 5932"/>
          </a:avLst>
        </a:prstGeom>
        <a:solidFill>
          <a:srgbClr val="FFC000">
            <a:hueOff val="0"/>
            <a:satOff val="0"/>
            <a:lumOff val="0"/>
            <a:alphaOff val="0"/>
          </a:srgbClr>
        </a:solidFill>
        <a:ln>
          <a:noFill/>
        </a:ln>
        <a:effectLst/>
      </dgm:spPr>
    </dgm:pt>
    <dgm:pt modelId="{53F16972-ABB7-45CE-8549-EB413E337A26}" type="pres">
      <dgm:prSet presAssocID="{0F84652A-BC7C-4F21-92FC-81D6FAB9A94C}" presName="arrowWedge2" presStyleLbl="fgSibTrans2D1" presStyleIdx="1" presStyleCnt="3"/>
      <dgm:spPr>
        <a:xfrm>
          <a:off x="1232611" y="137447"/>
          <a:ext cx="3021177" cy="3021177"/>
        </a:xfrm>
        <a:prstGeom prst="circularArrow">
          <a:avLst>
            <a:gd name="adj1" fmla="val 5085"/>
            <a:gd name="adj2" fmla="val 327528"/>
            <a:gd name="adj3" fmla="val 8671970"/>
            <a:gd name="adj4" fmla="val 1800502"/>
            <a:gd name="adj5" fmla="val 5932"/>
          </a:avLst>
        </a:prstGeom>
        <a:solidFill>
          <a:srgbClr val="FFC000">
            <a:hueOff val="4900445"/>
            <a:satOff val="-20388"/>
            <a:lumOff val="4804"/>
            <a:alphaOff val="0"/>
          </a:srgbClr>
        </a:solidFill>
        <a:ln>
          <a:noFill/>
        </a:ln>
        <a:effectLst/>
      </dgm:spPr>
    </dgm:pt>
    <dgm:pt modelId="{F4FCFA9A-A8BC-4179-B8DD-4676D73D18A2}" type="pres">
      <dgm:prSet presAssocID="{856E566E-D725-4804-BDBD-92E33A295B3C}" presName="arrowWedge3" presStyleLbl="fgSibTrans2D1" presStyleIdx="2" presStyleCnt="3"/>
      <dgm:spPr>
        <a:xfrm>
          <a:off x="1177022" y="41605"/>
          <a:ext cx="3021177" cy="3021177"/>
        </a:xfrm>
        <a:prstGeom prst="circularArrow">
          <a:avLst>
            <a:gd name="adj1" fmla="val 5085"/>
            <a:gd name="adj2" fmla="val 327528"/>
            <a:gd name="adj3" fmla="val 15873039"/>
            <a:gd name="adj4" fmla="val 9000000"/>
            <a:gd name="adj5" fmla="val 5932"/>
          </a:avLst>
        </a:prstGeom>
        <a:solidFill>
          <a:srgbClr val="FFC000">
            <a:hueOff val="9800891"/>
            <a:satOff val="-40777"/>
            <a:lumOff val="9608"/>
            <a:alphaOff val="0"/>
          </a:srgbClr>
        </a:solidFill>
        <a:ln>
          <a:noFill/>
        </a:ln>
        <a:effectLst/>
      </dgm:spPr>
    </dgm:pt>
  </dgm:ptLst>
  <dgm:cxnLst>
    <dgm:cxn modelId="{DF6C1404-16BF-43B6-A342-3CA243A222CF}" srcId="{3C910FAC-A6F0-4969-95AB-773BF102D308}" destId="{34C48E66-CE16-46F4-98D1-71E7E9888844}" srcOrd="0" destOrd="0" parTransId="{0A631FB5-5AAA-4B59-AD6B-5AC9D4F9808D}" sibTransId="{C2FEFE02-6A45-42FE-90D4-B3A4AF5D4CAF}"/>
    <dgm:cxn modelId="{7848D01B-2ACE-4FBF-A550-4B46B1414A07}" srcId="{3C910FAC-A6F0-4969-95AB-773BF102D308}" destId="{4948A3C8-3C79-4681-9144-259A695CC14A}" srcOrd="1" destOrd="0" parTransId="{9EBE51FC-2C90-4182-B4FC-AC4F08777207}" sibTransId="{0F84652A-BC7C-4F21-92FC-81D6FAB9A94C}"/>
    <dgm:cxn modelId="{81F71826-A924-4143-862D-6E06FA2AA349}" type="presOf" srcId="{FCE6652C-4817-4BFD-A5DE-14D028C25BBB}" destId="{B1A3F983-3D3A-4F06-91BD-6C0196B7F6B2}" srcOrd="0" destOrd="0" presId="urn:microsoft.com/office/officeart/2005/8/layout/cycle8"/>
    <dgm:cxn modelId="{CAC4714D-5EB8-4179-A5FA-CEC685A02871}" type="presOf" srcId="{34C48E66-CE16-46F4-98D1-71E7E9888844}" destId="{2ACD4F99-3726-474C-A75D-D5DCAD39559D}" srcOrd="0" destOrd="0" presId="urn:microsoft.com/office/officeart/2005/8/layout/cycle8"/>
    <dgm:cxn modelId="{0C7DD65D-66C0-44B5-A5A4-76D09E10DDC5}" type="presOf" srcId="{4948A3C8-3C79-4681-9144-259A695CC14A}" destId="{9DE594C2-7DFF-457B-8AF1-D4802F7F9C83}" srcOrd="0" destOrd="0" presId="urn:microsoft.com/office/officeart/2005/8/layout/cycle8"/>
    <dgm:cxn modelId="{D5C60D75-39F7-45BC-8458-C91036F06267}" type="presOf" srcId="{FCE6652C-4817-4BFD-A5DE-14D028C25BBB}" destId="{F3B5B8BB-0715-4FFF-B88D-0CF409663EC7}" srcOrd="1" destOrd="0" presId="urn:microsoft.com/office/officeart/2005/8/layout/cycle8"/>
    <dgm:cxn modelId="{1E122079-2D67-495A-9861-5DF3D4CD7A98}" type="presOf" srcId="{34C48E66-CE16-46F4-98D1-71E7E9888844}" destId="{93F5A69C-2015-4396-806F-F636F5CCF1B9}" srcOrd="1" destOrd="0" presId="urn:microsoft.com/office/officeart/2005/8/layout/cycle8"/>
    <dgm:cxn modelId="{0C9F68A5-F458-421E-BC50-C4B917EC81F6}" type="presOf" srcId="{4948A3C8-3C79-4681-9144-259A695CC14A}" destId="{6700DACC-E3E7-4CB7-A8C9-72B4F7D87F06}" srcOrd="1" destOrd="0" presId="urn:microsoft.com/office/officeart/2005/8/layout/cycle8"/>
    <dgm:cxn modelId="{72B57ABB-3030-45A6-9210-177E590E1CEF}" srcId="{3C910FAC-A6F0-4969-95AB-773BF102D308}" destId="{FCE6652C-4817-4BFD-A5DE-14D028C25BBB}" srcOrd="2" destOrd="0" parTransId="{74ADEC5B-D982-4223-A6E9-BF8C9040F665}" sibTransId="{856E566E-D725-4804-BDBD-92E33A295B3C}"/>
    <dgm:cxn modelId="{CA4693F0-BA8C-4B06-9B8C-0B3A39A60014}" type="presOf" srcId="{3C910FAC-A6F0-4969-95AB-773BF102D308}" destId="{6CEAA3C5-0C06-4D73-B4AB-FA3BBD8F7808}" srcOrd="0" destOrd="0" presId="urn:microsoft.com/office/officeart/2005/8/layout/cycle8"/>
    <dgm:cxn modelId="{B0363FAD-A898-46D3-9543-F71D71C63C7D}" type="presParOf" srcId="{6CEAA3C5-0C06-4D73-B4AB-FA3BBD8F7808}" destId="{2ACD4F99-3726-474C-A75D-D5DCAD39559D}" srcOrd="0" destOrd="0" presId="urn:microsoft.com/office/officeart/2005/8/layout/cycle8"/>
    <dgm:cxn modelId="{7A4C758F-8175-45B1-A743-C287CD0604DB}" type="presParOf" srcId="{6CEAA3C5-0C06-4D73-B4AB-FA3BBD8F7808}" destId="{393C9A95-7DB6-4E47-B9AC-071E3268256B}" srcOrd="1" destOrd="0" presId="urn:microsoft.com/office/officeart/2005/8/layout/cycle8"/>
    <dgm:cxn modelId="{C6A2CD41-5BD4-4216-A450-9A24586D296F}" type="presParOf" srcId="{6CEAA3C5-0C06-4D73-B4AB-FA3BBD8F7808}" destId="{2F3BE600-C813-481B-A374-B5B1D2A9C9C4}" srcOrd="2" destOrd="0" presId="urn:microsoft.com/office/officeart/2005/8/layout/cycle8"/>
    <dgm:cxn modelId="{8FE0D123-B28B-4152-BA00-2CE0CC6FF09B}" type="presParOf" srcId="{6CEAA3C5-0C06-4D73-B4AB-FA3BBD8F7808}" destId="{93F5A69C-2015-4396-806F-F636F5CCF1B9}" srcOrd="3" destOrd="0" presId="urn:microsoft.com/office/officeart/2005/8/layout/cycle8"/>
    <dgm:cxn modelId="{0610007E-B128-41F0-A7AF-1E2F5BEC91BE}" type="presParOf" srcId="{6CEAA3C5-0C06-4D73-B4AB-FA3BBD8F7808}" destId="{9DE594C2-7DFF-457B-8AF1-D4802F7F9C83}" srcOrd="4" destOrd="0" presId="urn:microsoft.com/office/officeart/2005/8/layout/cycle8"/>
    <dgm:cxn modelId="{9D7C3704-1BDD-4086-A450-B80EB50953A7}" type="presParOf" srcId="{6CEAA3C5-0C06-4D73-B4AB-FA3BBD8F7808}" destId="{2009339D-48CB-447D-9F86-E173B8D0374E}" srcOrd="5" destOrd="0" presId="urn:microsoft.com/office/officeart/2005/8/layout/cycle8"/>
    <dgm:cxn modelId="{915ADE9D-31CF-4015-A017-881BA50908D8}" type="presParOf" srcId="{6CEAA3C5-0C06-4D73-B4AB-FA3BBD8F7808}" destId="{83665D06-FC9A-4E26-8CE7-C3997782743E}" srcOrd="6" destOrd="0" presId="urn:microsoft.com/office/officeart/2005/8/layout/cycle8"/>
    <dgm:cxn modelId="{32FD3C3C-CF99-425C-93CE-F1A88FA9F6F1}" type="presParOf" srcId="{6CEAA3C5-0C06-4D73-B4AB-FA3BBD8F7808}" destId="{6700DACC-E3E7-4CB7-A8C9-72B4F7D87F06}" srcOrd="7" destOrd="0" presId="urn:microsoft.com/office/officeart/2005/8/layout/cycle8"/>
    <dgm:cxn modelId="{EC038394-CB80-46E6-84C8-A3383184E699}" type="presParOf" srcId="{6CEAA3C5-0C06-4D73-B4AB-FA3BBD8F7808}" destId="{B1A3F983-3D3A-4F06-91BD-6C0196B7F6B2}" srcOrd="8" destOrd="0" presId="urn:microsoft.com/office/officeart/2005/8/layout/cycle8"/>
    <dgm:cxn modelId="{F6DA907B-D8C3-4E51-9345-78D4A49FCBE9}" type="presParOf" srcId="{6CEAA3C5-0C06-4D73-B4AB-FA3BBD8F7808}" destId="{EF7514B1-0C35-47A0-8EB9-0364B730908A}" srcOrd="9" destOrd="0" presId="urn:microsoft.com/office/officeart/2005/8/layout/cycle8"/>
    <dgm:cxn modelId="{2AB888D5-6D22-4C07-BB20-85FFB84BEA8A}" type="presParOf" srcId="{6CEAA3C5-0C06-4D73-B4AB-FA3BBD8F7808}" destId="{F667F85B-5CD9-4933-A680-F1E6F4E5B9A4}" srcOrd="10" destOrd="0" presId="urn:microsoft.com/office/officeart/2005/8/layout/cycle8"/>
    <dgm:cxn modelId="{072502AD-4002-4D11-B05F-89972E10CADC}" type="presParOf" srcId="{6CEAA3C5-0C06-4D73-B4AB-FA3BBD8F7808}" destId="{F3B5B8BB-0715-4FFF-B88D-0CF409663EC7}" srcOrd="11" destOrd="0" presId="urn:microsoft.com/office/officeart/2005/8/layout/cycle8"/>
    <dgm:cxn modelId="{81F34C6E-87BB-4CD9-B2A4-6BFFBFDC424F}" type="presParOf" srcId="{6CEAA3C5-0C06-4D73-B4AB-FA3BBD8F7808}" destId="{2452B0E3-0636-4B3A-B124-D4E2F947179D}" srcOrd="12" destOrd="0" presId="urn:microsoft.com/office/officeart/2005/8/layout/cycle8"/>
    <dgm:cxn modelId="{52E04D03-2EDD-45C6-876D-AF68B9944FA7}" type="presParOf" srcId="{6CEAA3C5-0C06-4D73-B4AB-FA3BBD8F7808}" destId="{53F16972-ABB7-45CE-8549-EB413E337A26}" srcOrd="13" destOrd="0" presId="urn:microsoft.com/office/officeart/2005/8/layout/cycle8"/>
    <dgm:cxn modelId="{89769DCA-29E3-487A-B1DE-F12CDD871F80}" type="presParOf" srcId="{6CEAA3C5-0C06-4D73-B4AB-FA3BBD8F7808}" destId="{F4FCFA9A-A8BC-4179-B8DD-4676D73D18A2}" srcOrd="14" destOrd="0" presId="urn:microsoft.com/office/officeart/2005/8/layout/cycle8"/>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CD4F99-3726-474C-A75D-D5DCAD39559D}">
      <dsp:nvSpPr>
        <dsp:cNvPr id="0" name=""/>
        <dsp:cNvSpPr/>
      </dsp:nvSpPr>
      <dsp:spPr>
        <a:xfrm>
          <a:off x="1181855" y="195901"/>
          <a:ext cx="2531644" cy="2531644"/>
        </a:xfrm>
        <a:prstGeom prst="pie">
          <a:avLst>
            <a:gd name="adj1" fmla="val 16200000"/>
            <a:gd name="adj2" fmla="val 180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b="1" kern="1200">
              <a:solidFill>
                <a:sysClr val="window" lastClr="FFFFFF"/>
              </a:solidFill>
              <a:latin typeface="Calibri" panose="020F0502020204030204"/>
              <a:ea typeface="+mn-ea"/>
              <a:cs typeface="+mn-cs"/>
            </a:rPr>
            <a:t>Engagement</a:t>
          </a:r>
        </a:p>
        <a:p>
          <a:pPr marL="0" lvl="0" indent="0" algn="ctr" defTabSz="533400">
            <a:lnSpc>
              <a:spcPct val="90000"/>
            </a:lnSpc>
            <a:spcBef>
              <a:spcPct val="0"/>
            </a:spcBef>
            <a:spcAft>
              <a:spcPct val="35000"/>
            </a:spcAft>
            <a:buNone/>
          </a:pPr>
          <a:r>
            <a:rPr lang="en-IE" sz="1000" kern="1200">
              <a:solidFill>
                <a:sysClr val="window" lastClr="FFFFFF"/>
              </a:solidFill>
              <a:latin typeface="Calibri" panose="020F0502020204030204"/>
              <a:ea typeface="+mn-ea"/>
              <a:cs typeface="+mn-cs"/>
            </a:rPr>
            <a:t>Cognitive</a:t>
          </a:r>
        </a:p>
        <a:p>
          <a:pPr marL="0" lvl="0" indent="0" algn="ctr" defTabSz="533400">
            <a:lnSpc>
              <a:spcPct val="90000"/>
            </a:lnSpc>
            <a:spcBef>
              <a:spcPct val="0"/>
            </a:spcBef>
            <a:spcAft>
              <a:spcPct val="35000"/>
            </a:spcAft>
            <a:buNone/>
          </a:pPr>
          <a:r>
            <a:rPr lang="en-IE" sz="1000" kern="1200">
              <a:solidFill>
                <a:sysClr val="window" lastClr="FFFFFF"/>
              </a:solidFill>
              <a:latin typeface="Calibri" panose="020F0502020204030204"/>
              <a:ea typeface="+mn-ea"/>
              <a:cs typeface="+mn-cs"/>
            </a:rPr>
            <a:t>Affective</a:t>
          </a:r>
        </a:p>
        <a:p>
          <a:pPr marL="0" lvl="0" indent="0" algn="ctr" defTabSz="533400">
            <a:lnSpc>
              <a:spcPct val="90000"/>
            </a:lnSpc>
            <a:spcBef>
              <a:spcPct val="0"/>
            </a:spcBef>
            <a:spcAft>
              <a:spcPct val="35000"/>
            </a:spcAft>
            <a:buNone/>
          </a:pPr>
          <a:r>
            <a:rPr lang="en-IE" sz="1000" kern="1200">
              <a:solidFill>
                <a:sysClr val="window" lastClr="FFFFFF"/>
              </a:solidFill>
              <a:latin typeface="Calibri" panose="020F0502020204030204"/>
              <a:ea typeface="+mn-ea"/>
              <a:cs typeface="+mn-cs"/>
            </a:rPr>
            <a:t>Behavioural</a:t>
          </a:r>
        </a:p>
      </dsp:txBody>
      <dsp:txXfrm>
        <a:off x="2648502" y="842710"/>
        <a:ext cx="639336" cy="532781"/>
      </dsp:txXfrm>
    </dsp:sp>
    <dsp:sp modelId="{9DE594C2-7DFF-457B-8AF1-D4802F7F9C83}">
      <dsp:nvSpPr>
        <dsp:cNvPr id="0" name=""/>
        <dsp:cNvSpPr/>
      </dsp:nvSpPr>
      <dsp:spPr>
        <a:xfrm>
          <a:off x="1129715" y="286316"/>
          <a:ext cx="2531644" cy="2531644"/>
        </a:xfrm>
        <a:prstGeom prst="pie">
          <a:avLst>
            <a:gd name="adj1" fmla="val 1800000"/>
            <a:gd name="adj2" fmla="val 9000000"/>
          </a:avLst>
        </a:prstGeo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b="1" kern="1200">
              <a:solidFill>
                <a:sysClr val="window" lastClr="FFFFFF"/>
              </a:solidFill>
              <a:latin typeface="Calibri" panose="020F0502020204030204"/>
              <a:ea typeface="+mn-ea"/>
              <a:cs typeface="+mn-cs"/>
            </a:rPr>
            <a:t>Judgement</a:t>
          </a:r>
          <a:r>
            <a:rPr lang="en-IE" sz="900" b="1" kern="1200">
              <a:solidFill>
                <a:sysClr val="window" lastClr="FFFFFF"/>
              </a:solidFill>
              <a:latin typeface="Calibri" panose="020F0502020204030204"/>
              <a:ea typeface="+mn-ea"/>
              <a:cs typeface="+mn-cs"/>
            </a:rPr>
            <a:t> </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Evaluative</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Comparative</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Confirmatory</a:t>
          </a:r>
        </a:p>
      </dsp:txBody>
      <dsp:txXfrm>
        <a:off x="1931103" y="2025972"/>
        <a:ext cx="959005" cy="468847"/>
      </dsp:txXfrm>
    </dsp:sp>
    <dsp:sp modelId="{B1A3F983-3D3A-4F06-91BD-6C0196B7F6B2}">
      <dsp:nvSpPr>
        <dsp:cNvPr id="0" name=""/>
        <dsp:cNvSpPr/>
      </dsp:nvSpPr>
      <dsp:spPr>
        <a:xfrm>
          <a:off x="1077575" y="195901"/>
          <a:ext cx="2531644" cy="2531644"/>
        </a:xfrm>
        <a:prstGeom prst="pie">
          <a:avLst>
            <a:gd name="adj1" fmla="val 9000000"/>
            <a:gd name="adj2" fmla="val 16200000"/>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b="1" kern="1200">
              <a:solidFill>
                <a:sysClr val="window" lastClr="FFFFFF"/>
              </a:solidFill>
              <a:latin typeface="Calibri" panose="020F0502020204030204"/>
              <a:ea typeface="+mn-ea"/>
              <a:cs typeface="+mn-cs"/>
            </a:rPr>
            <a:t>Guidance</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Rubric</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Exemplars</a:t>
          </a:r>
        </a:p>
        <a:p>
          <a:pPr marL="0" lvl="0" indent="0" algn="ctr" defTabSz="533400">
            <a:lnSpc>
              <a:spcPct val="90000"/>
            </a:lnSpc>
            <a:spcBef>
              <a:spcPct val="0"/>
            </a:spcBef>
            <a:spcAft>
              <a:spcPct val="35000"/>
            </a:spcAft>
            <a:buNone/>
          </a:pPr>
          <a:r>
            <a:rPr lang="en-IE" sz="900" kern="1200">
              <a:solidFill>
                <a:sysClr val="window" lastClr="FFFFFF"/>
              </a:solidFill>
              <a:latin typeface="Calibri" panose="020F0502020204030204"/>
              <a:ea typeface="+mn-ea"/>
              <a:cs typeface="+mn-cs"/>
            </a:rPr>
            <a:t>Feedback</a:t>
          </a:r>
        </a:p>
      </dsp:txBody>
      <dsp:txXfrm>
        <a:off x="1503235" y="842710"/>
        <a:ext cx="639336" cy="532781"/>
      </dsp:txXfrm>
    </dsp:sp>
    <dsp:sp modelId="{2452B0E3-0636-4B3A-B124-D4E2F947179D}">
      <dsp:nvSpPr>
        <dsp:cNvPr id="0" name=""/>
        <dsp:cNvSpPr/>
      </dsp:nvSpPr>
      <dsp:spPr>
        <a:xfrm>
          <a:off x="1025343" y="39180"/>
          <a:ext cx="2845085" cy="2845085"/>
        </a:xfrm>
        <a:prstGeom prst="circularArrow">
          <a:avLst>
            <a:gd name="adj1" fmla="val 5085"/>
            <a:gd name="adj2" fmla="val 327528"/>
            <a:gd name="adj3" fmla="val 1472472"/>
            <a:gd name="adj4" fmla="val 16199432"/>
            <a:gd name="adj5" fmla="val 5932"/>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3F16972-ABB7-45CE-8549-EB413E337A26}">
      <dsp:nvSpPr>
        <dsp:cNvPr id="0" name=""/>
        <dsp:cNvSpPr/>
      </dsp:nvSpPr>
      <dsp:spPr>
        <a:xfrm>
          <a:off x="972994" y="129435"/>
          <a:ext cx="2845085" cy="2845085"/>
        </a:xfrm>
        <a:prstGeom prst="circularArrow">
          <a:avLst>
            <a:gd name="adj1" fmla="val 5085"/>
            <a:gd name="adj2" fmla="val 327528"/>
            <a:gd name="adj3" fmla="val 8671970"/>
            <a:gd name="adj4" fmla="val 1800502"/>
            <a:gd name="adj5" fmla="val 5932"/>
          </a:avLst>
        </a:prstGeom>
        <a:solidFill>
          <a:srgbClr val="FFC000">
            <a:hueOff val="4900445"/>
            <a:satOff val="-20388"/>
            <a:lumOff val="4804"/>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4FCFA9A-A8BC-4179-B8DD-4676D73D18A2}">
      <dsp:nvSpPr>
        <dsp:cNvPr id="0" name=""/>
        <dsp:cNvSpPr/>
      </dsp:nvSpPr>
      <dsp:spPr>
        <a:xfrm>
          <a:off x="920645" y="39180"/>
          <a:ext cx="2845085" cy="2845085"/>
        </a:xfrm>
        <a:prstGeom prst="circularArrow">
          <a:avLst>
            <a:gd name="adj1" fmla="val 5085"/>
            <a:gd name="adj2" fmla="val 327528"/>
            <a:gd name="adj3" fmla="val 15873039"/>
            <a:gd name="adj4" fmla="val 9000000"/>
            <a:gd name="adj5" fmla="val 5932"/>
          </a:avLst>
        </a:prstGeom>
        <a:solidFill>
          <a:srgbClr val="FFC000">
            <a:hueOff val="9800891"/>
            <a:satOff val="-40777"/>
            <a:lumOff val="9608"/>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ccb4e3-8c2b-42fa-955c-c88d4e1ca4ca">
      <UserInfo>
        <DisplayName/>
        <AccountId xsi:nil="true"/>
        <AccountType/>
      </UserInfo>
    </SharedWithUsers>
    <MediaLengthInSeconds xmlns="cfd7e7d9-0310-483a-aeac-4c20c5d213c6" xsi:nil="true"/>
    <TaxCatchAll xmlns="08ccb4e3-8c2b-42fa-955c-c88d4e1ca4ca" xsi:nil="true"/>
    <lcf76f155ced4ddcb4097134ff3c332f xmlns="cfd7e7d9-0310-483a-aeac-4c20c5d213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B49DC61D-5868-40BA-8E1C-A4F7EB70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7145E-8819-4E6B-AF22-3C6F697A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967</Words>
  <Characters>5512</Characters>
  <Application>Microsoft Office Word</Application>
  <DocSecurity>12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6</cp:revision>
  <dcterms:created xsi:type="dcterms:W3CDTF">2024-11-11T21:07:00Z</dcterms:created>
  <dcterms:modified xsi:type="dcterms:W3CDTF">2024-12-08T19:29:00Z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