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B" w14:textId="77777777" w:rsidR="00C97DF5" w:rsidRDefault="00C97DF5" w:rsidP="000A2F01">
      <w:pPr>
        <w:pBdr>
          <w:top w:val="nil"/>
          <w:left w:val="nil"/>
          <w:bottom w:val="nil"/>
          <w:right w:val="nil"/>
          <w:between w:val="nil"/>
        </w:pBdr>
        <w:jc w:val="both"/>
        <w:rPr>
          <w:color w:val="000000"/>
        </w:rPr>
      </w:pP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87"/>
      </w:tblGrid>
      <w:tr w:rsidR="00C97DF5" w14:paraId="033BF840" w14:textId="77777777">
        <w:trPr>
          <w:trHeight w:val="300"/>
        </w:trPr>
        <w:tc>
          <w:tcPr>
            <w:tcW w:w="9776" w:type="dxa"/>
            <w:gridSpan w:val="2"/>
            <w:shd w:val="clear" w:color="auto" w:fill="4472C4"/>
            <w:tcMar>
              <w:left w:w="105" w:type="dxa"/>
              <w:right w:w="105" w:type="dxa"/>
            </w:tcMar>
          </w:tcPr>
          <w:p w14:paraId="0000000C" w14:textId="77777777" w:rsidR="00C97DF5" w:rsidRDefault="00000000">
            <w:pPr>
              <w:spacing w:before="80" w:after="80" w:line="259" w:lineRule="auto"/>
              <w:rPr>
                <w:b/>
                <w:color w:val="FFFFFF"/>
                <w:sz w:val="24"/>
                <w:szCs w:val="24"/>
              </w:rPr>
            </w:pPr>
            <w:r>
              <w:rPr>
                <w:b/>
                <w:color w:val="FFFFFF"/>
                <w:sz w:val="24"/>
                <w:szCs w:val="24"/>
              </w:rPr>
              <w:t>TEACHING AND LEARNING CASE STUDY</w:t>
            </w:r>
          </w:p>
        </w:tc>
      </w:tr>
      <w:tr w:rsidR="00C97DF5" w14:paraId="2EAF5949" w14:textId="77777777">
        <w:trPr>
          <w:trHeight w:val="300"/>
        </w:trPr>
        <w:tc>
          <w:tcPr>
            <w:tcW w:w="9776" w:type="dxa"/>
            <w:gridSpan w:val="2"/>
            <w:shd w:val="clear" w:color="auto" w:fill="F2F2F2"/>
            <w:tcMar>
              <w:left w:w="105" w:type="dxa"/>
              <w:right w:w="105" w:type="dxa"/>
            </w:tcMar>
          </w:tcPr>
          <w:p w14:paraId="0000000E" w14:textId="77777777" w:rsidR="00C97DF5" w:rsidRDefault="00C97DF5">
            <w:pPr>
              <w:spacing w:before="80" w:after="80" w:line="259" w:lineRule="auto"/>
              <w:rPr>
                <w:b/>
                <w:color w:val="000000"/>
              </w:rPr>
            </w:pPr>
          </w:p>
        </w:tc>
      </w:tr>
      <w:tr w:rsidR="00C97DF5" w14:paraId="18011B8B" w14:textId="77777777">
        <w:trPr>
          <w:trHeight w:val="300"/>
        </w:trPr>
        <w:tc>
          <w:tcPr>
            <w:tcW w:w="2689" w:type="dxa"/>
            <w:tcMar>
              <w:left w:w="105" w:type="dxa"/>
              <w:right w:w="105" w:type="dxa"/>
            </w:tcMar>
          </w:tcPr>
          <w:p w14:paraId="1A4058CD" w14:textId="77777777" w:rsidR="00C97DF5" w:rsidRDefault="00000000">
            <w:pPr>
              <w:spacing w:before="80" w:after="80" w:line="259" w:lineRule="auto"/>
              <w:rPr>
                <w:color w:val="000000"/>
              </w:rPr>
            </w:pPr>
            <w:r>
              <w:rPr>
                <w:b/>
                <w:color w:val="000000"/>
              </w:rPr>
              <w:t xml:space="preserve">Name of Institution/ </w:t>
            </w:r>
            <w:proofErr w:type="spellStart"/>
            <w:r>
              <w:rPr>
                <w:b/>
                <w:color w:val="000000"/>
              </w:rPr>
              <w:t>Organisation</w:t>
            </w:r>
            <w:proofErr w:type="spellEnd"/>
          </w:p>
          <w:p w14:paraId="00000011" w14:textId="594ACA0A" w:rsidR="000A2F01" w:rsidRPr="000A2F01" w:rsidRDefault="000A2F01">
            <w:pPr>
              <w:spacing w:before="80" w:after="80" w:line="259" w:lineRule="auto"/>
              <w:rPr>
                <w:color w:val="000000"/>
              </w:rPr>
            </w:pPr>
          </w:p>
        </w:tc>
        <w:tc>
          <w:tcPr>
            <w:tcW w:w="7087" w:type="dxa"/>
            <w:tcMar>
              <w:left w:w="105" w:type="dxa"/>
              <w:right w:w="105" w:type="dxa"/>
            </w:tcMar>
          </w:tcPr>
          <w:p w14:paraId="00000012" w14:textId="77777777" w:rsidR="00C97DF5" w:rsidRDefault="00000000">
            <w:pPr>
              <w:spacing w:before="80" w:after="80" w:line="259" w:lineRule="auto"/>
            </w:pPr>
            <w:r>
              <w:t>CCT College Dublin</w:t>
            </w:r>
          </w:p>
        </w:tc>
      </w:tr>
      <w:tr w:rsidR="00C97DF5" w14:paraId="7D8A5BB0" w14:textId="77777777">
        <w:trPr>
          <w:trHeight w:val="300"/>
        </w:trPr>
        <w:tc>
          <w:tcPr>
            <w:tcW w:w="2689" w:type="dxa"/>
            <w:tcMar>
              <w:left w:w="105" w:type="dxa"/>
              <w:right w:w="105" w:type="dxa"/>
            </w:tcMar>
          </w:tcPr>
          <w:p w14:paraId="00000013" w14:textId="77777777" w:rsidR="00C97DF5" w:rsidRDefault="00000000">
            <w:pPr>
              <w:rPr>
                <w:b/>
              </w:rPr>
            </w:pPr>
            <w:r>
              <w:rPr>
                <w:b/>
              </w:rPr>
              <w:t>Who led the initiative?</w:t>
            </w:r>
          </w:p>
          <w:p w14:paraId="00000014" w14:textId="77777777" w:rsidR="00C97DF5" w:rsidRDefault="00C97DF5">
            <w:pPr>
              <w:rPr>
                <w:b/>
              </w:rPr>
            </w:pPr>
          </w:p>
        </w:tc>
        <w:tc>
          <w:tcPr>
            <w:tcW w:w="7087" w:type="dxa"/>
            <w:tcMar>
              <w:left w:w="105" w:type="dxa"/>
              <w:right w:w="105" w:type="dxa"/>
            </w:tcMar>
          </w:tcPr>
          <w:p w14:paraId="00000015" w14:textId="77777777" w:rsidR="00C97DF5" w:rsidRDefault="00000000">
            <w:pPr>
              <w:spacing w:before="80" w:after="80"/>
            </w:pPr>
            <w:r>
              <w:t>Dean of Academic Affairs and Dean of Teaching and Learning</w:t>
            </w:r>
          </w:p>
        </w:tc>
      </w:tr>
      <w:tr w:rsidR="00C97DF5" w14:paraId="3FEC77FB" w14:textId="77777777">
        <w:trPr>
          <w:trHeight w:val="300"/>
        </w:trPr>
        <w:tc>
          <w:tcPr>
            <w:tcW w:w="2689" w:type="dxa"/>
            <w:tcMar>
              <w:left w:w="105" w:type="dxa"/>
              <w:right w:w="105" w:type="dxa"/>
            </w:tcMar>
          </w:tcPr>
          <w:p w14:paraId="00000016" w14:textId="77777777" w:rsidR="00C97DF5" w:rsidRDefault="00000000">
            <w:pPr>
              <w:rPr>
                <w:b/>
              </w:rPr>
            </w:pPr>
            <w:r>
              <w:rPr>
                <w:b/>
              </w:rPr>
              <w:t>Date and timeframe of the initiative</w:t>
            </w:r>
          </w:p>
          <w:p w14:paraId="00000017" w14:textId="77777777" w:rsidR="00C97DF5" w:rsidRDefault="00C97DF5">
            <w:pPr>
              <w:rPr>
                <w:b/>
              </w:rPr>
            </w:pPr>
          </w:p>
        </w:tc>
        <w:tc>
          <w:tcPr>
            <w:tcW w:w="7087" w:type="dxa"/>
            <w:tcMar>
              <w:left w:w="105" w:type="dxa"/>
              <w:right w:w="105" w:type="dxa"/>
            </w:tcMar>
          </w:tcPr>
          <w:p w14:paraId="00000018" w14:textId="77777777" w:rsidR="00C97DF5" w:rsidRDefault="00000000">
            <w:pPr>
              <w:spacing w:before="80" w:after="80"/>
            </w:pPr>
            <w:r>
              <w:t>The academic year 2023 – 2024 and ongoing.</w:t>
            </w:r>
          </w:p>
        </w:tc>
      </w:tr>
      <w:tr w:rsidR="00C97DF5" w14:paraId="6DC3BA90" w14:textId="77777777">
        <w:trPr>
          <w:trHeight w:val="300"/>
        </w:trPr>
        <w:tc>
          <w:tcPr>
            <w:tcW w:w="2689" w:type="dxa"/>
            <w:tcMar>
              <w:left w:w="105" w:type="dxa"/>
              <w:right w:w="105" w:type="dxa"/>
            </w:tcMar>
          </w:tcPr>
          <w:p w14:paraId="00000019" w14:textId="77777777" w:rsidR="00C97DF5" w:rsidRDefault="00000000">
            <w:pPr>
              <w:rPr>
                <w:b/>
              </w:rPr>
            </w:pPr>
            <w:r>
              <w:rPr>
                <w:b/>
              </w:rPr>
              <w:t xml:space="preserve">What was the reach of the initiative? </w:t>
            </w:r>
          </w:p>
          <w:p w14:paraId="0000001A" w14:textId="77777777" w:rsidR="00C97DF5" w:rsidRDefault="00C97DF5">
            <w:pPr>
              <w:rPr>
                <w:b/>
              </w:rPr>
            </w:pPr>
          </w:p>
        </w:tc>
        <w:tc>
          <w:tcPr>
            <w:tcW w:w="7087" w:type="dxa"/>
            <w:tcMar>
              <w:left w:w="105" w:type="dxa"/>
              <w:right w:w="105" w:type="dxa"/>
            </w:tcMar>
          </w:tcPr>
          <w:p w14:paraId="0000001B" w14:textId="77777777" w:rsidR="00C97DF5" w:rsidRDefault="00000000">
            <w:pPr>
              <w:spacing w:before="80" w:after="80"/>
            </w:pPr>
            <w:r>
              <w:t>Whole-of-institution conceptual model for academic integrity</w:t>
            </w:r>
          </w:p>
        </w:tc>
      </w:tr>
      <w:tr w:rsidR="00C97DF5" w14:paraId="08D9131D" w14:textId="77777777">
        <w:trPr>
          <w:trHeight w:val="300"/>
        </w:trPr>
        <w:tc>
          <w:tcPr>
            <w:tcW w:w="2689" w:type="dxa"/>
            <w:tcMar>
              <w:left w:w="105" w:type="dxa"/>
              <w:right w:w="105" w:type="dxa"/>
            </w:tcMar>
          </w:tcPr>
          <w:p w14:paraId="0000001C" w14:textId="77777777" w:rsidR="00C97DF5" w:rsidRDefault="00000000">
            <w:pPr>
              <w:spacing w:after="160" w:line="259" w:lineRule="auto"/>
              <w:rPr>
                <w:b/>
              </w:rPr>
            </w:pPr>
            <w:r>
              <w:rPr>
                <w:b/>
              </w:rPr>
              <w:t xml:space="preserve">Initiative Title </w:t>
            </w:r>
          </w:p>
          <w:p w14:paraId="0000001D" w14:textId="77777777" w:rsidR="00C97DF5" w:rsidRDefault="00C97DF5">
            <w:pPr>
              <w:spacing w:before="80" w:after="80" w:line="259" w:lineRule="auto"/>
              <w:rPr>
                <w:b/>
                <w:color w:val="000000"/>
              </w:rPr>
            </w:pPr>
          </w:p>
        </w:tc>
        <w:tc>
          <w:tcPr>
            <w:tcW w:w="7087" w:type="dxa"/>
            <w:tcMar>
              <w:left w:w="105" w:type="dxa"/>
              <w:right w:w="105" w:type="dxa"/>
            </w:tcMar>
          </w:tcPr>
          <w:p w14:paraId="0000001E" w14:textId="77777777" w:rsidR="00C97DF5" w:rsidRDefault="00000000">
            <w:pPr>
              <w:spacing w:before="80" w:after="80" w:line="259" w:lineRule="auto"/>
            </w:pPr>
            <w:r>
              <w:t>Enhancing Academic Integrity through a Whole-of-Institution Approach: The CCT Swiss Cheese Model</w:t>
            </w:r>
          </w:p>
        </w:tc>
      </w:tr>
      <w:tr w:rsidR="00C97DF5" w14:paraId="0ABEE920" w14:textId="77777777">
        <w:trPr>
          <w:trHeight w:val="300"/>
        </w:trPr>
        <w:tc>
          <w:tcPr>
            <w:tcW w:w="2689" w:type="dxa"/>
            <w:tcMar>
              <w:left w:w="105" w:type="dxa"/>
              <w:right w:w="105" w:type="dxa"/>
            </w:tcMar>
          </w:tcPr>
          <w:p w14:paraId="0000001F" w14:textId="77777777" w:rsidR="00C97DF5" w:rsidRDefault="00000000">
            <w:pPr>
              <w:spacing w:line="259" w:lineRule="auto"/>
              <w:rPr>
                <w:b/>
              </w:rPr>
            </w:pPr>
            <w:r>
              <w:rPr>
                <w:b/>
              </w:rPr>
              <w:t>Aims/ Objectives</w:t>
            </w:r>
          </w:p>
          <w:p w14:paraId="00000020" w14:textId="77777777" w:rsidR="00C97DF5" w:rsidRDefault="00C97DF5">
            <w:pPr>
              <w:spacing w:line="259" w:lineRule="auto"/>
              <w:rPr>
                <w:b/>
              </w:rPr>
            </w:pPr>
          </w:p>
          <w:p w14:paraId="00000021" w14:textId="77777777" w:rsidR="00C97DF5" w:rsidRDefault="00C97DF5">
            <w:pPr>
              <w:spacing w:line="259" w:lineRule="auto"/>
              <w:rPr>
                <w:b/>
              </w:rPr>
            </w:pPr>
          </w:p>
        </w:tc>
        <w:tc>
          <w:tcPr>
            <w:tcW w:w="7087" w:type="dxa"/>
            <w:tcMar>
              <w:left w:w="105" w:type="dxa"/>
              <w:right w:w="105" w:type="dxa"/>
            </w:tcMar>
          </w:tcPr>
          <w:p w14:paraId="00000022" w14:textId="6F08F81E" w:rsidR="00C97DF5" w:rsidRDefault="00000000">
            <w:pPr>
              <w:spacing w:line="259" w:lineRule="auto"/>
            </w:pPr>
            <w:r>
              <w:t>The aim of this mode</w:t>
            </w:r>
            <w:r w:rsidR="007F391C">
              <w:t>l</w:t>
            </w:r>
            <w:r>
              <w:t xml:space="preserve"> is to:</w:t>
            </w:r>
          </w:p>
          <w:p w14:paraId="00000023" w14:textId="77777777" w:rsidR="00C97DF5" w:rsidRDefault="00000000">
            <w:pPr>
              <w:numPr>
                <w:ilvl w:val="0"/>
                <w:numId w:val="1"/>
              </w:numPr>
              <w:spacing w:line="259" w:lineRule="auto"/>
            </w:pPr>
            <w:r>
              <w:t>Illustrate a whole-of-institution approach to enhancing academic integrity</w:t>
            </w:r>
          </w:p>
          <w:p w14:paraId="00000024" w14:textId="77777777" w:rsidR="00C97DF5" w:rsidRDefault="00000000">
            <w:pPr>
              <w:numPr>
                <w:ilvl w:val="0"/>
                <w:numId w:val="1"/>
              </w:numPr>
              <w:spacing w:line="259" w:lineRule="auto"/>
            </w:pPr>
            <w:r>
              <w:t>Convey the multiple layers, stakeholders and activities involved in cultivating academic integrity</w:t>
            </w:r>
          </w:p>
          <w:p w14:paraId="00000025" w14:textId="77777777" w:rsidR="00C97DF5" w:rsidRDefault="00000000">
            <w:pPr>
              <w:numPr>
                <w:ilvl w:val="0"/>
                <w:numId w:val="1"/>
              </w:numPr>
              <w:spacing w:line="259" w:lineRule="auto"/>
            </w:pPr>
            <w:r>
              <w:t>Avoid a singular focus on preventing cheating in assessment</w:t>
            </w:r>
          </w:p>
          <w:p w14:paraId="00000026" w14:textId="77777777" w:rsidR="00C97DF5" w:rsidRDefault="00000000">
            <w:pPr>
              <w:numPr>
                <w:ilvl w:val="0"/>
                <w:numId w:val="1"/>
              </w:numPr>
              <w:spacing w:line="259" w:lineRule="auto"/>
            </w:pPr>
            <w:r>
              <w:t>Provide an engaging communication tool for discussing academic integrity and managing risk.</w:t>
            </w:r>
          </w:p>
        </w:tc>
      </w:tr>
      <w:tr w:rsidR="00C97DF5" w14:paraId="75E1F7E4" w14:textId="77777777">
        <w:trPr>
          <w:trHeight w:val="300"/>
        </w:trPr>
        <w:tc>
          <w:tcPr>
            <w:tcW w:w="2689" w:type="dxa"/>
            <w:tcMar>
              <w:left w:w="105" w:type="dxa"/>
              <w:right w:w="105" w:type="dxa"/>
            </w:tcMar>
          </w:tcPr>
          <w:p w14:paraId="00000027" w14:textId="77777777" w:rsidR="00C97DF5" w:rsidRDefault="00000000">
            <w:pPr>
              <w:rPr>
                <w:b/>
              </w:rPr>
            </w:pPr>
            <w:r>
              <w:rPr>
                <w:b/>
              </w:rPr>
              <w:t>Rationale and Identified Needs</w:t>
            </w:r>
          </w:p>
        </w:tc>
        <w:tc>
          <w:tcPr>
            <w:tcW w:w="7087" w:type="dxa"/>
            <w:tcMar>
              <w:left w:w="105" w:type="dxa"/>
              <w:right w:w="105" w:type="dxa"/>
            </w:tcMar>
          </w:tcPr>
          <w:p w14:paraId="00000028" w14:textId="77777777" w:rsidR="00C97DF5" w:rsidRDefault="00000000">
            <w:pPr>
              <w:spacing w:line="259" w:lineRule="auto"/>
            </w:pPr>
            <w:r>
              <w:t>Anecdotally, with the advent of gen-AI in the sector, dialogue has naturally focused on upholding academic integrity and security of assessment mechanisms. This can sometimes be a singular focus on preventing cheating.</w:t>
            </w:r>
          </w:p>
          <w:p w14:paraId="00000029" w14:textId="77777777" w:rsidR="00C97DF5" w:rsidRDefault="00C97DF5">
            <w:pPr>
              <w:spacing w:line="259" w:lineRule="auto"/>
            </w:pPr>
          </w:p>
          <w:p w14:paraId="0000002A" w14:textId="77777777" w:rsidR="00C97DF5" w:rsidRDefault="00000000">
            <w:pPr>
              <w:spacing w:line="259" w:lineRule="auto"/>
            </w:pPr>
            <w:r>
              <w:t xml:space="preserve">However, no single action or approach will guarantee academic integrity or the prevention of academic misconduct. Multiple layered actions </w:t>
            </w:r>
            <w:proofErr w:type="gramStart"/>
            <w:r>
              <w:t>reduces</w:t>
            </w:r>
            <w:proofErr w:type="gramEnd"/>
            <w:r>
              <w:t xml:space="preserve"> overall academic integrity vulnerabilities across </w:t>
            </w:r>
            <w:proofErr w:type="spellStart"/>
            <w:r>
              <w:t>programmes</w:t>
            </w:r>
            <w:proofErr w:type="spellEnd"/>
            <w:r>
              <w:t xml:space="preserve"> and gives us the opportunity to build competency in academic integrity.</w:t>
            </w:r>
          </w:p>
          <w:p w14:paraId="0000002B" w14:textId="77777777" w:rsidR="00C97DF5" w:rsidRDefault="00C97DF5">
            <w:pPr>
              <w:spacing w:line="259" w:lineRule="auto"/>
            </w:pPr>
          </w:p>
          <w:p w14:paraId="0000002C" w14:textId="77777777" w:rsidR="00C97DF5" w:rsidRDefault="00000000">
            <w:pPr>
              <w:spacing w:line="259" w:lineRule="auto"/>
            </w:pPr>
            <w:r>
              <w:t xml:space="preserve">A holistic approach to academic integrity takes a whole-college commitment, with shared actions across the College community including both academic and administrative staff. </w:t>
            </w:r>
          </w:p>
          <w:p w14:paraId="0000002D" w14:textId="77777777" w:rsidR="00C97DF5" w:rsidRDefault="00C97DF5">
            <w:pPr>
              <w:spacing w:line="259" w:lineRule="auto"/>
            </w:pPr>
          </w:p>
          <w:p w14:paraId="0000002E" w14:textId="77777777" w:rsidR="00C97DF5" w:rsidRDefault="00000000">
            <w:pPr>
              <w:spacing w:line="259" w:lineRule="auto"/>
            </w:pPr>
            <w:r>
              <w:t>We developed this model to communicate a holistic approach within CCT</w:t>
            </w:r>
            <w:sdt>
              <w:sdtPr>
                <w:tag w:val="goog_rdk_0"/>
                <w:id w:val="-1308392911"/>
              </w:sdtPr>
              <w:sdtContent>
                <w:r>
                  <w:t xml:space="preserve"> College</w:t>
                </w:r>
              </w:sdtContent>
            </w:sdt>
            <w:r>
              <w:t xml:space="preserve"> and how the cumulative impact of layered actions contributes to our culture of academic integrity across the student lifecycle.</w:t>
            </w:r>
          </w:p>
        </w:tc>
      </w:tr>
      <w:tr w:rsidR="00C97DF5" w14:paraId="78EFDC70" w14:textId="77777777">
        <w:trPr>
          <w:trHeight w:val="300"/>
        </w:trPr>
        <w:tc>
          <w:tcPr>
            <w:tcW w:w="2689" w:type="dxa"/>
            <w:tcMar>
              <w:left w:w="105" w:type="dxa"/>
              <w:right w:w="105" w:type="dxa"/>
            </w:tcMar>
          </w:tcPr>
          <w:p w14:paraId="0000002F" w14:textId="77777777" w:rsidR="00C97DF5" w:rsidRDefault="00000000">
            <w:pPr>
              <w:spacing w:line="259" w:lineRule="auto"/>
              <w:rPr>
                <w:b/>
              </w:rPr>
            </w:pPr>
            <w:r>
              <w:rPr>
                <w:b/>
              </w:rPr>
              <w:lastRenderedPageBreak/>
              <w:t>Frameworks, Policies, or Strategies Aligned</w:t>
            </w:r>
          </w:p>
          <w:p w14:paraId="00000030" w14:textId="77777777" w:rsidR="00C97DF5" w:rsidRDefault="00C97DF5">
            <w:pPr>
              <w:spacing w:line="259" w:lineRule="auto"/>
              <w:rPr>
                <w:b/>
              </w:rPr>
            </w:pPr>
          </w:p>
          <w:p w14:paraId="00000031" w14:textId="77777777" w:rsidR="00C97DF5" w:rsidRDefault="00000000">
            <w:pPr>
              <w:spacing w:line="259" w:lineRule="auto"/>
              <w:rPr>
                <w:b/>
                <w:i/>
              </w:rPr>
            </w:pPr>
            <w:r>
              <w:rPr>
                <w:b/>
              </w:rPr>
              <w:t>(internal, local or national)</w:t>
            </w:r>
          </w:p>
        </w:tc>
        <w:tc>
          <w:tcPr>
            <w:tcW w:w="7087" w:type="dxa"/>
            <w:tcMar>
              <w:left w:w="105" w:type="dxa"/>
              <w:right w:w="105" w:type="dxa"/>
            </w:tcMar>
          </w:tcPr>
          <w:p w14:paraId="00000032" w14:textId="77777777" w:rsidR="00C97DF5" w:rsidRDefault="00C97DF5">
            <w:pPr>
              <w:spacing w:line="259" w:lineRule="auto"/>
            </w:pPr>
          </w:p>
          <w:p w14:paraId="00000033" w14:textId="77777777" w:rsidR="00C97DF5" w:rsidRDefault="00C97DF5">
            <w:pPr>
              <w:pBdr>
                <w:top w:val="nil"/>
                <w:left w:val="nil"/>
                <w:bottom w:val="nil"/>
                <w:right w:val="nil"/>
                <w:between w:val="nil"/>
              </w:pBdr>
              <w:spacing w:before="80" w:after="80"/>
            </w:pPr>
            <w:hyperlink r:id="rId11">
              <w:r>
                <w:rPr>
                  <w:u w:val="single"/>
                </w:rPr>
                <w:t>https://www.dcu.ie/sites/default/files/2021-02/2021_academic-integrity-principles-for-assessment-design.pdf</w:t>
              </w:r>
            </w:hyperlink>
          </w:p>
          <w:p w14:paraId="00000034" w14:textId="77777777" w:rsidR="00C97DF5" w:rsidRDefault="00000000">
            <w:pPr>
              <w:pBdr>
                <w:top w:val="nil"/>
                <w:left w:val="nil"/>
                <w:bottom w:val="nil"/>
                <w:right w:val="nil"/>
                <w:between w:val="nil"/>
              </w:pBdr>
              <w:spacing w:before="80" w:after="80"/>
            </w:pPr>
            <w:r>
              <w:t>The Swiss Cheese Model for understanding accidents and improving safety. (@sketchplanations/J. Reason)</w:t>
            </w:r>
          </w:p>
          <w:p w14:paraId="00000035" w14:textId="77777777" w:rsidR="00C97DF5" w:rsidRDefault="00000000">
            <w:pPr>
              <w:pBdr>
                <w:top w:val="nil"/>
                <w:left w:val="nil"/>
                <w:bottom w:val="nil"/>
                <w:right w:val="nil"/>
                <w:between w:val="nil"/>
              </w:pBdr>
              <w:spacing w:before="80" w:after="80"/>
            </w:pPr>
            <w:r>
              <w:t>Rundle et al 2020 as cited in UCL Designing assessment for academic integrity.</w:t>
            </w:r>
          </w:p>
          <w:p w14:paraId="00000036" w14:textId="77777777" w:rsidR="00C97DF5" w:rsidRDefault="00000000">
            <w:pPr>
              <w:pBdr>
                <w:top w:val="nil"/>
                <w:left w:val="nil"/>
                <w:bottom w:val="nil"/>
                <w:right w:val="nil"/>
                <w:between w:val="nil"/>
              </w:pBdr>
              <w:spacing w:before="80" w:after="80"/>
            </w:pPr>
            <w:r>
              <w:t>Toolkit to support quality assurance agencies to address academic integrity and contract cheating (INQAAHE)</w:t>
            </w:r>
          </w:p>
          <w:p w14:paraId="00000037" w14:textId="77777777" w:rsidR="00C97DF5" w:rsidRDefault="00000000">
            <w:pPr>
              <w:pBdr>
                <w:top w:val="nil"/>
                <w:left w:val="nil"/>
                <w:bottom w:val="nil"/>
                <w:right w:val="nil"/>
                <w:between w:val="nil"/>
              </w:pBdr>
              <w:spacing w:before="80" w:after="80"/>
            </w:pPr>
            <w:r>
              <w:t>NAIN Guidelines</w:t>
            </w:r>
          </w:p>
          <w:p w14:paraId="00000038" w14:textId="77777777" w:rsidR="00C97DF5" w:rsidRDefault="00000000">
            <w:pPr>
              <w:pBdr>
                <w:top w:val="nil"/>
                <w:left w:val="nil"/>
                <w:bottom w:val="nil"/>
                <w:right w:val="nil"/>
                <w:between w:val="nil"/>
              </w:pBdr>
              <w:spacing w:before="80" w:after="80"/>
            </w:pPr>
            <w:r>
              <w:t xml:space="preserve">Citing Generative AI Models - Generative Artificial Intelligence (AI) - </w:t>
            </w:r>
            <w:proofErr w:type="spellStart"/>
            <w:r>
              <w:t>LibGuides</w:t>
            </w:r>
            <w:proofErr w:type="spellEnd"/>
            <w:r>
              <w:t xml:space="preserve"> at Arizona State University.</w:t>
            </w:r>
          </w:p>
          <w:p w14:paraId="00000039" w14:textId="77777777" w:rsidR="00C97DF5" w:rsidRDefault="00000000">
            <w:pPr>
              <w:pBdr>
                <w:top w:val="nil"/>
                <w:left w:val="nil"/>
                <w:bottom w:val="nil"/>
                <w:right w:val="nil"/>
                <w:between w:val="nil"/>
              </w:pBdr>
              <w:spacing w:before="80" w:after="80"/>
            </w:pPr>
            <w:r>
              <w:t>Sample Rubric to Aid Detection of Academic Misconduct in Written Assignments (TEQSA (2020))</w:t>
            </w:r>
          </w:p>
          <w:p w14:paraId="0000003A" w14:textId="77777777" w:rsidR="00C97DF5" w:rsidRDefault="00000000">
            <w:pPr>
              <w:pBdr>
                <w:top w:val="nil"/>
                <w:left w:val="nil"/>
                <w:bottom w:val="nil"/>
                <w:right w:val="nil"/>
                <w:between w:val="nil"/>
              </w:pBdr>
              <w:spacing w:before="80" w:after="80"/>
            </w:pPr>
            <w:r>
              <w:t>Sample Matrix to Aid Detection of Academic Misconduct in Written Assignments (Adapted NAIN Resource)</w:t>
            </w:r>
          </w:p>
          <w:p w14:paraId="0000003B" w14:textId="77777777" w:rsidR="00C97DF5" w:rsidRDefault="00C97DF5">
            <w:pPr>
              <w:spacing w:line="259" w:lineRule="auto"/>
            </w:pPr>
          </w:p>
        </w:tc>
      </w:tr>
      <w:tr w:rsidR="00C97DF5" w14:paraId="51B4BC73" w14:textId="77777777">
        <w:trPr>
          <w:trHeight w:val="300"/>
        </w:trPr>
        <w:tc>
          <w:tcPr>
            <w:tcW w:w="2689" w:type="dxa"/>
            <w:tcMar>
              <w:left w:w="105" w:type="dxa"/>
              <w:right w:w="105" w:type="dxa"/>
            </w:tcMar>
          </w:tcPr>
          <w:p w14:paraId="0000003C" w14:textId="77777777" w:rsidR="00C97DF5" w:rsidRDefault="00000000">
            <w:pPr>
              <w:spacing w:line="259" w:lineRule="auto"/>
              <w:rPr>
                <w:b/>
              </w:rPr>
            </w:pPr>
            <w:r>
              <w:rPr>
                <w:b/>
              </w:rPr>
              <w:t xml:space="preserve">Summary </w:t>
            </w:r>
          </w:p>
          <w:p w14:paraId="0000003D" w14:textId="77777777" w:rsidR="00C97DF5" w:rsidRDefault="00C97DF5">
            <w:pPr>
              <w:spacing w:line="259" w:lineRule="auto"/>
              <w:rPr>
                <w:b/>
              </w:rPr>
            </w:pPr>
          </w:p>
          <w:p w14:paraId="0000003E" w14:textId="77777777" w:rsidR="00C97DF5" w:rsidRDefault="00C97DF5">
            <w:pPr>
              <w:spacing w:line="259" w:lineRule="auto"/>
              <w:rPr>
                <w:b/>
              </w:rPr>
            </w:pPr>
          </w:p>
        </w:tc>
        <w:tc>
          <w:tcPr>
            <w:tcW w:w="7087" w:type="dxa"/>
            <w:tcMar>
              <w:left w:w="105" w:type="dxa"/>
              <w:right w:w="105" w:type="dxa"/>
            </w:tcMar>
          </w:tcPr>
          <w:p w14:paraId="0000003F" w14:textId="6759E4AE" w:rsidR="00C97DF5" w:rsidRDefault="00000000">
            <w:pPr>
              <w:spacing w:line="276" w:lineRule="auto"/>
            </w:pPr>
            <w:r>
              <w:t xml:space="preserve">The "CCT Swiss Cheese Academic Integrity Model" is an adaptation of Rundle and colleagues’ (2020) Swiss Cheese Model of assessment design for academic integrity. Traditionally a health model of infection control and disease prevention, the Swiss Cheese Model represents the reduced risk of a problem occurring when multiple layers of safeguards are in place. All safeguards have flaws or ‘holes’ represented by holes in </w:t>
            </w:r>
            <w:proofErr w:type="spellStart"/>
            <w:r>
              <w:t>swiss</w:t>
            </w:r>
            <w:proofErr w:type="spellEnd"/>
            <w:r>
              <w:t xml:space="preserve"> cheese. Problems occur when holes line up across layers, </w:t>
            </w:r>
            <w:sdt>
              <w:sdtPr>
                <w:tag w:val="goog_rdk_1"/>
                <w:id w:val="1238374291"/>
              </w:sdtPr>
              <w:sdtContent>
                <w:r>
                  <w:t>the efficacy</w:t>
                </w:r>
              </w:sdtContent>
            </w:sdt>
            <w:sdt>
              <w:sdtPr>
                <w:tag w:val="goog_rdk_2"/>
                <w:id w:val="-1097396282"/>
                <w:showingPlcHdr/>
              </w:sdtPr>
              <w:sdtContent>
                <w:r w:rsidR="000A2F01">
                  <w:t xml:space="preserve">     </w:t>
                </w:r>
              </w:sdtContent>
            </w:sdt>
            <w:r>
              <w:t xml:space="preserve"> of each layer is important.</w:t>
            </w:r>
          </w:p>
          <w:p w14:paraId="00000040" w14:textId="77777777" w:rsidR="00C97DF5" w:rsidRDefault="00C97DF5">
            <w:pPr>
              <w:spacing w:line="276" w:lineRule="auto"/>
            </w:pPr>
          </w:p>
          <w:p w14:paraId="00000041" w14:textId="77777777" w:rsidR="00C97DF5" w:rsidRDefault="00000000">
            <w:pPr>
              <w:spacing w:line="276" w:lineRule="auto"/>
            </w:pPr>
            <w:r>
              <w:t>The layers of action in the adapted CCT Swiss Cheese Model are:</w:t>
            </w:r>
          </w:p>
          <w:p w14:paraId="00000042" w14:textId="77777777" w:rsidR="00C97DF5" w:rsidRDefault="00000000">
            <w:pPr>
              <w:numPr>
                <w:ilvl w:val="0"/>
                <w:numId w:val="4"/>
              </w:numPr>
              <w:spacing w:line="276" w:lineRule="auto"/>
              <w:rPr>
                <w:rFonts w:ascii="Arial" w:eastAsia="Arial" w:hAnsi="Arial" w:cs="Arial"/>
              </w:rPr>
            </w:pPr>
            <w:r>
              <w:rPr>
                <w:b/>
              </w:rPr>
              <w:t>Environment &amp; Student Support</w:t>
            </w:r>
            <w:r>
              <w:t xml:space="preserve">: creating a learning environment where students see examples of good practice and the culture promotes good conduct across all areas of </w:t>
            </w:r>
            <w:proofErr w:type="gramStart"/>
            <w:r>
              <w:t>College</w:t>
            </w:r>
            <w:proofErr w:type="gramEnd"/>
            <w:r>
              <w:t xml:space="preserve"> life.</w:t>
            </w:r>
          </w:p>
          <w:p w14:paraId="00000043" w14:textId="77777777" w:rsidR="00C97DF5" w:rsidRDefault="00000000">
            <w:pPr>
              <w:numPr>
                <w:ilvl w:val="0"/>
                <w:numId w:val="4"/>
              </w:numPr>
              <w:spacing w:line="276" w:lineRule="auto"/>
              <w:rPr>
                <w:rFonts w:ascii="Arial" w:eastAsia="Arial" w:hAnsi="Arial" w:cs="Arial"/>
              </w:rPr>
            </w:pPr>
            <w:r>
              <w:rPr>
                <w:b/>
              </w:rPr>
              <w:t>Teaching, Learning and Assessment Design</w:t>
            </w:r>
            <w:r>
              <w:t>: designing robust, diverse and authentic assessments that reduce the likelihood of misconduct.</w:t>
            </w:r>
          </w:p>
          <w:p w14:paraId="00000044" w14:textId="77777777" w:rsidR="00C97DF5" w:rsidRDefault="00000000">
            <w:pPr>
              <w:numPr>
                <w:ilvl w:val="0"/>
                <w:numId w:val="4"/>
              </w:numPr>
              <w:spacing w:line="276" w:lineRule="auto"/>
              <w:rPr>
                <w:rFonts w:ascii="Arial" w:eastAsia="Arial" w:hAnsi="Arial" w:cs="Arial"/>
              </w:rPr>
            </w:pPr>
            <w:r>
              <w:rPr>
                <w:b/>
              </w:rPr>
              <w:t>Education &amp; Training</w:t>
            </w:r>
            <w:r>
              <w:t>: ensuring staff and students have a shared understanding of what constitutes both academic good practice and academic misconduct, including College regulations.</w:t>
            </w:r>
          </w:p>
          <w:p w14:paraId="00000045" w14:textId="7EA6DF64" w:rsidR="00C97DF5" w:rsidRDefault="00000000">
            <w:pPr>
              <w:numPr>
                <w:ilvl w:val="0"/>
                <w:numId w:val="4"/>
              </w:numPr>
              <w:spacing w:line="276" w:lineRule="auto"/>
              <w:rPr>
                <w:rFonts w:ascii="Arial" w:eastAsia="Arial" w:hAnsi="Arial" w:cs="Arial"/>
              </w:rPr>
            </w:pPr>
            <w:r>
              <w:rPr>
                <w:b/>
              </w:rPr>
              <w:t>Quality Assurance</w:t>
            </w:r>
            <w:r>
              <w:t xml:space="preserve">: Reviewing and </w:t>
            </w:r>
            <w:sdt>
              <w:sdtPr>
                <w:tag w:val="goog_rdk_3"/>
                <w:id w:val="1899633131"/>
              </w:sdtPr>
              <w:sdtContent>
                <w:proofErr w:type="spellStart"/>
                <w:r>
                  <w:t>i</w:t>
                </w:r>
                <w:proofErr w:type="spellEnd"/>
              </w:sdtContent>
            </w:sdt>
            <w:sdt>
              <w:sdtPr>
                <w:tag w:val="goog_rdk_4"/>
                <w:id w:val="-1434591500"/>
                <w:showingPlcHdr/>
              </w:sdtPr>
              <w:sdtContent>
                <w:r w:rsidR="000A2F01">
                  <w:t xml:space="preserve">     </w:t>
                </w:r>
              </w:sdtContent>
            </w:sdt>
            <w:proofErr w:type="spellStart"/>
            <w:r>
              <w:t>mplementing</w:t>
            </w:r>
            <w:proofErr w:type="spellEnd"/>
            <w:r>
              <w:t xml:space="preserve"> Quality Assurance policies and procedures, and using various tools to support detection. </w:t>
            </w:r>
          </w:p>
          <w:p w14:paraId="00000046" w14:textId="77777777" w:rsidR="00C97DF5" w:rsidRDefault="00C97DF5">
            <w:pPr>
              <w:spacing w:line="276" w:lineRule="auto"/>
            </w:pPr>
          </w:p>
          <w:p w14:paraId="00000047" w14:textId="77777777" w:rsidR="00C97DF5" w:rsidRDefault="00000000">
            <w:pPr>
              <w:spacing w:line="276" w:lineRule="auto"/>
            </w:pPr>
            <w:r>
              <w:lastRenderedPageBreak/>
              <w:t>Our approach is a work in progress, emphasising that maintaining academic integrity is a whole-of-institution responsibility, extending beyond the classroom.</w:t>
            </w:r>
          </w:p>
          <w:p w14:paraId="00000048" w14:textId="77777777" w:rsidR="00C97DF5" w:rsidRDefault="00C97DF5">
            <w:pPr>
              <w:spacing w:line="259" w:lineRule="auto"/>
            </w:pPr>
          </w:p>
        </w:tc>
      </w:tr>
      <w:tr w:rsidR="00C97DF5" w14:paraId="38B5066F" w14:textId="77777777">
        <w:trPr>
          <w:trHeight w:val="300"/>
        </w:trPr>
        <w:tc>
          <w:tcPr>
            <w:tcW w:w="2689" w:type="dxa"/>
            <w:tcMar>
              <w:left w:w="105" w:type="dxa"/>
              <w:right w:w="105" w:type="dxa"/>
            </w:tcMar>
          </w:tcPr>
          <w:p w14:paraId="00000049" w14:textId="77777777" w:rsidR="00C97DF5" w:rsidRDefault="00000000">
            <w:pPr>
              <w:spacing w:line="259" w:lineRule="auto"/>
              <w:rPr>
                <w:b/>
                <w:color w:val="000000"/>
              </w:rPr>
            </w:pPr>
            <w:r>
              <w:rPr>
                <w:b/>
                <w:color w:val="000000"/>
              </w:rPr>
              <w:lastRenderedPageBreak/>
              <w:t xml:space="preserve">Did you collaborate with internal and/or external stakeholders to deliver? </w:t>
            </w:r>
          </w:p>
          <w:p w14:paraId="0000004A" w14:textId="77777777" w:rsidR="00C97DF5" w:rsidRDefault="00C97DF5">
            <w:pPr>
              <w:spacing w:line="259" w:lineRule="auto"/>
              <w:rPr>
                <w:b/>
                <w:color w:val="000000"/>
              </w:rPr>
            </w:pPr>
          </w:p>
        </w:tc>
        <w:tc>
          <w:tcPr>
            <w:tcW w:w="7087" w:type="dxa"/>
            <w:tcMar>
              <w:left w:w="105" w:type="dxa"/>
              <w:right w:w="105" w:type="dxa"/>
            </w:tcMar>
          </w:tcPr>
          <w:p w14:paraId="0000004B" w14:textId="62D50D04" w:rsidR="00C97DF5" w:rsidRDefault="00000000">
            <w:pPr>
              <w:spacing w:line="259" w:lineRule="auto"/>
            </w:pPr>
            <w:r>
              <w:t>As a whole-of-institution approach</w:t>
            </w:r>
            <w:sdt>
              <w:sdtPr>
                <w:tag w:val="goog_rdk_5"/>
                <w:id w:val="995921758"/>
                <w:showingPlcHdr/>
              </w:sdtPr>
              <w:sdtContent>
                <w:r w:rsidR="000A2F01">
                  <w:t xml:space="preserve">     </w:t>
                </w:r>
              </w:sdtContent>
            </w:sdt>
            <w:r>
              <w:t xml:space="preserve"> the model captures different areas and activities in College life that contribute to a culture of academic integrity, this is in the acknowledgement that internal stakeholders across all departments contribute to, and impact upon, academic integrity.</w:t>
            </w:r>
          </w:p>
          <w:p w14:paraId="0000004C" w14:textId="77777777" w:rsidR="00C97DF5" w:rsidRDefault="00C97DF5">
            <w:pPr>
              <w:spacing w:line="259" w:lineRule="auto"/>
            </w:pPr>
          </w:p>
        </w:tc>
      </w:tr>
      <w:tr w:rsidR="00C97DF5" w14:paraId="13C4B422" w14:textId="77777777">
        <w:trPr>
          <w:trHeight w:val="300"/>
        </w:trPr>
        <w:tc>
          <w:tcPr>
            <w:tcW w:w="2689" w:type="dxa"/>
            <w:tcMar>
              <w:left w:w="105" w:type="dxa"/>
              <w:right w:w="105" w:type="dxa"/>
            </w:tcMar>
          </w:tcPr>
          <w:p w14:paraId="0000004D" w14:textId="77777777" w:rsidR="00C97DF5" w:rsidRDefault="00000000">
            <w:pPr>
              <w:spacing w:line="259" w:lineRule="auto"/>
              <w:rPr>
                <w:b/>
              </w:rPr>
            </w:pPr>
            <w:r>
              <w:rPr>
                <w:b/>
              </w:rPr>
              <w:t>Organisation and Planning</w:t>
            </w:r>
          </w:p>
          <w:p w14:paraId="0000004E" w14:textId="77777777" w:rsidR="00C97DF5" w:rsidRDefault="00C97DF5">
            <w:pPr>
              <w:spacing w:line="259" w:lineRule="auto"/>
              <w:rPr>
                <w:b/>
              </w:rPr>
            </w:pPr>
          </w:p>
        </w:tc>
        <w:tc>
          <w:tcPr>
            <w:tcW w:w="7087" w:type="dxa"/>
            <w:tcMar>
              <w:left w:w="105" w:type="dxa"/>
              <w:right w:w="105" w:type="dxa"/>
            </w:tcMar>
          </w:tcPr>
          <w:p w14:paraId="0000004F" w14:textId="77777777" w:rsidR="00C97DF5" w:rsidRDefault="00000000">
            <w:pPr>
              <w:spacing w:line="259" w:lineRule="auto"/>
              <w:rPr>
                <w:color w:val="3B3838"/>
              </w:rPr>
            </w:pPr>
            <w:r>
              <w:t>This model was initially developed as a communication tool for communicating College work for an external quality assurance event. It was approved for this process via internal governance committees (Executive Leadership Team and Academic Council) and is going through ongoing iterations of development.</w:t>
            </w:r>
          </w:p>
          <w:p w14:paraId="00000050" w14:textId="77777777" w:rsidR="00C97DF5" w:rsidRDefault="00C97DF5">
            <w:pPr>
              <w:spacing w:line="259" w:lineRule="auto"/>
              <w:rPr>
                <w:color w:val="3B3838"/>
              </w:rPr>
            </w:pPr>
          </w:p>
        </w:tc>
      </w:tr>
      <w:tr w:rsidR="00C97DF5" w14:paraId="7C3F2DBA" w14:textId="77777777">
        <w:trPr>
          <w:trHeight w:val="300"/>
        </w:trPr>
        <w:tc>
          <w:tcPr>
            <w:tcW w:w="2689" w:type="dxa"/>
            <w:tcMar>
              <w:left w:w="105" w:type="dxa"/>
              <w:right w:w="105" w:type="dxa"/>
            </w:tcMar>
          </w:tcPr>
          <w:p w14:paraId="00000051" w14:textId="77777777" w:rsidR="00C97DF5" w:rsidRDefault="00000000">
            <w:pPr>
              <w:rPr>
                <w:b/>
              </w:rPr>
            </w:pPr>
            <w:r>
              <w:rPr>
                <w:b/>
              </w:rPr>
              <w:t>What resources did you need?</w:t>
            </w:r>
          </w:p>
          <w:p w14:paraId="00000052" w14:textId="77777777" w:rsidR="00C97DF5" w:rsidRDefault="00C97DF5">
            <w:pPr>
              <w:spacing w:line="259" w:lineRule="auto"/>
              <w:rPr>
                <w:b/>
                <w:color w:val="000000"/>
              </w:rPr>
            </w:pPr>
          </w:p>
        </w:tc>
        <w:tc>
          <w:tcPr>
            <w:tcW w:w="7087" w:type="dxa"/>
            <w:tcMar>
              <w:left w:w="105" w:type="dxa"/>
              <w:right w:w="105" w:type="dxa"/>
            </w:tcMar>
          </w:tcPr>
          <w:p w14:paraId="00000053" w14:textId="77777777" w:rsidR="00C97DF5" w:rsidRDefault="00000000">
            <w:pPr>
              <w:spacing w:line="259" w:lineRule="auto"/>
              <w:rPr>
                <w:color w:val="3B3838"/>
              </w:rPr>
            </w:pPr>
            <w:r>
              <w:t>Conceptual model not currently requiring additional resources.</w:t>
            </w:r>
          </w:p>
        </w:tc>
      </w:tr>
      <w:tr w:rsidR="00C97DF5" w14:paraId="07111873" w14:textId="77777777">
        <w:trPr>
          <w:trHeight w:val="300"/>
        </w:trPr>
        <w:tc>
          <w:tcPr>
            <w:tcW w:w="2689" w:type="dxa"/>
            <w:tcMar>
              <w:left w:w="105" w:type="dxa"/>
              <w:right w:w="105" w:type="dxa"/>
            </w:tcMar>
          </w:tcPr>
          <w:p w14:paraId="00000054" w14:textId="77777777" w:rsidR="00C97DF5" w:rsidRDefault="00000000">
            <w:pPr>
              <w:rPr>
                <w:b/>
              </w:rPr>
            </w:pPr>
            <w:r>
              <w:rPr>
                <w:b/>
              </w:rPr>
              <w:t xml:space="preserve">Has it been evaluated? How successful has it been? </w:t>
            </w:r>
          </w:p>
          <w:p w14:paraId="00000055" w14:textId="77777777" w:rsidR="00C97DF5" w:rsidRDefault="00C97DF5">
            <w:pPr>
              <w:spacing w:line="259" w:lineRule="auto"/>
              <w:rPr>
                <w:b/>
                <w:color w:val="000000"/>
              </w:rPr>
            </w:pPr>
          </w:p>
        </w:tc>
        <w:tc>
          <w:tcPr>
            <w:tcW w:w="7087" w:type="dxa"/>
            <w:tcMar>
              <w:left w:w="105" w:type="dxa"/>
              <w:right w:w="105" w:type="dxa"/>
            </w:tcMar>
          </w:tcPr>
          <w:p w14:paraId="00000056" w14:textId="77777777" w:rsidR="00C97DF5" w:rsidRDefault="00000000">
            <w:pPr>
              <w:spacing w:line="259" w:lineRule="auto"/>
              <w:rPr>
                <w:color w:val="3B3838"/>
              </w:rPr>
            </w:pPr>
            <w:r>
              <w:t xml:space="preserve">As a conceptual model developed to articulate CCT practice in relation to Academic Integrity, it has not yet been evaluated. It has, however, been a useful tool for framing this work for </w:t>
            </w:r>
            <w:sdt>
              <w:sdtPr>
                <w:tag w:val="goog_rdk_6"/>
                <w:id w:val="1033149041"/>
              </w:sdtPr>
              <w:sdtContent/>
            </w:sdt>
            <w:r>
              <w:t>internal and internal audiences.</w:t>
            </w:r>
          </w:p>
        </w:tc>
      </w:tr>
      <w:tr w:rsidR="00C97DF5" w14:paraId="4ABB1965" w14:textId="77777777">
        <w:trPr>
          <w:trHeight w:val="300"/>
        </w:trPr>
        <w:tc>
          <w:tcPr>
            <w:tcW w:w="2689" w:type="dxa"/>
            <w:tcMar>
              <w:left w:w="105" w:type="dxa"/>
              <w:right w:w="105" w:type="dxa"/>
            </w:tcMar>
          </w:tcPr>
          <w:p w14:paraId="00000057" w14:textId="77777777" w:rsidR="00C97DF5" w:rsidRDefault="00000000">
            <w:pPr>
              <w:rPr>
                <w:b/>
              </w:rPr>
            </w:pPr>
            <w:r>
              <w:rPr>
                <w:b/>
              </w:rPr>
              <w:t xml:space="preserve">Any future plans, including the sustainability of the initiative? </w:t>
            </w:r>
          </w:p>
          <w:p w14:paraId="00000058" w14:textId="77777777" w:rsidR="00C97DF5" w:rsidRDefault="00C97DF5">
            <w:pPr>
              <w:rPr>
                <w:b/>
              </w:rPr>
            </w:pPr>
          </w:p>
        </w:tc>
        <w:tc>
          <w:tcPr>
            <w:tcW w:w="7087" w:type="dxa"/>
            <w:tcMar>
              <w:left w:w="105" w:type="dxa"/>
              <w:right w:w="105" w:type="dxa"/>
            </w:tcMar>
          </w:tcPr>
          <w:p w14:paraId="00000059" w14:textId="0E189E46" w:rsidR="00C97DF5" w:rsidRDefault="00000000">
            <w:pPr>
              <w:spacing w:line="259" w:lineRule="auto"/>
              <w:rPr>
                <w:color w:val="000000"/>
              </w:rPr>
            </w:pPr>
            <w:r>
              <w:t>Future plans are in development</w:t>
            </w:r>
            <w:sdt>
              <w:sdtPr>
                <w:tag w:val="goog_rdk_7"/>
                <w:id w:val="1808199538"/>
              </w:sdtPr>
              <w:sdtContent>
                <w:r>
                  <w:t>.</w:t>
                </w:r>
              </w:sdtContent>
            </w:sdt>
            <w:r w:rsidR="000A2F01">
              <w:t xml:space="preserve"> T</w:t>
            </w:r>
            <w:sdt>
              <w:sdtPr>
                <w:tag w:val="goog_rdk_10"/>
                <w:id w:val="-2035262146"/>
              </w:sdtPr>
              <w:sdtContent/>
            </w:sdt>
            <w:r>
              <w:t xml:space="preserve">his model is currently used informally as a means of capturing and articulating College practice in relation to </w:t>
            </w:r>
            <w:sdt>
              <w:sdtPr>
                <w:tag w:val="goog_rdk_11"/>
                <w:id w:val="1880902891"/>
                <w:showingPlcHdr/>
              </w:sdtPr>
              <w:sdtContent>
                <w:r w:rsidR="000A2F01">
                  <w:t xml:space="preserve">     </w:t>
                </w:r>
              </w:sdtContent>
            </w:sdt>
            <w:r>
              <w:t>Academic Integrity. As it develops, it will feed into staff and student training and can be used as a framework for developing and monitoring academic integrity related activity via the College’s Academic Integrity Committee.</w:t>
            </w:r>
          </w:p>
        </w:tc>
      </w:tr>
      <w:tr w:rsidR="00C97DF5" w14:paraId="06CA1F3F" w14:textId="77777777">
        <w:trPr>
          <w:trHeight w:val="300"/>
        </w:trPr>
        <w:tc>
          <w:tcPr>
            <w:tcW w:w="2689" w:type="dxa"/>
            <w:tcMar>
              <w:left w:w="105" w:type="dxa"/>
              <w:right w:w="105" w:type="dxa"/>
            </w:tcMar>
          </w:tcPr>
          <w:p w14:paraId="0000005A" w14:textId="77777777" w:rsidR="00C97DF5" w:rsidRDefault="00000000">
            <w:pPr>
              <w:rPr>
                <w:b/>
              </w:rPr>
            </w:pPr>
            <w:r>
              <w:rPr>
                <w:b/>
              </w:rPr>
              <w:t>Key Learning Points</w:t>
            </w:r>
          </w:p>
          <w:p w14:paraId="0000005B" w14:textId="77777777" w:rsidR="00C97DF5" w:rsidRDefault="00C97DF5">
            <w:pPr>
              <w:rPr>
                <w:b/>
              </w:rPr>
            </w:pPr>
          </w:p>
        </w:tc>
        <w:tc>
          <w:tcPr>
            <w:tcW w:w="7087" w:type="dxa"/>
            <w:tcMar>
              <w:left w:w="105" w:type="dxa"/>
              <w:right w:w="105" w:type="dxa"/>
            </w:tcMar>
          </w:tcPr>
          <w:p w14:paraId="0000005C" w14:textId="77777777" w:rsidR="00C97DF5" w:rsidRDefault="00000000">
            <w:pPr>
              <w:spacing w:line="276" w:lineRule="auto"/>
            </w:pPr>
            <w:r>
              <w:t>There are six key messages underpinning this approach:</w:t>
            </w:r>
          </w:p>
          <w:p w14:paraId="0000005D" w14:textId="77777777" w:rsidR="00C97DF5" w:rsidRDefault="00000000">
            <w:pPr>
              <w:numPr>
                <w:ilvl w:val="0"/>
                <w:numId w:val="2"/>
              </w:numPr>
              <w:spacing w:line="276" w:lineRule="auto"/>
            </w:pPr>
            <w:r>
              <w:t>Some students are more vulnerable to academic misconduct than others. When student vulnerability is matched with systemic academic integrity vulnerabilities, academic misconduct is most likely to occur.</w:t>
            </w:r>
          </w:p>
          <w:p w14:paraId="0000005E" w14:textId="77777777" w:rsidR="00C97DF5" w:rsidRDefault="00000000">
            <w:pPr>
              <w:numPr>
                <w:ilvl w:val="0"/>
                <w:numId w:val="2"/>
              </w:numPr>
              <w:spacing w:line="276" w:lineRule="auto"/>
            </w:pPr>
            <w:r>
              <w:t>No single action or approach will guarantee academic integrity or the prevention of academic misconduct.</w:t>
            </w:r>
          </w:p>
          <w:p w14:paraId="0000005F" w14:textId="77777777" w:rsidR="00C97DF5" w:rsidRDefault="00000000">
            <w:pPr>
              <w:numPr>
                <w:ilvl w:val="0"/>
                <w:numId w:val="2"/>
              </w:numPr>
              <w:spacing w:line="276" w:lineRule="auto"/>
            </w:pPr>
            <w:r>
              <w:t>Multiple layered actions reduces overall academic integrity vulnerabilities across programmes.</w:t>
            </w:r>
          </w:p>
          <w:p w14:paraId="00000060" w14:textId="77777777" w:rsidR="00C97DF5" w:rsidRDefault="00000000">
            <w:pPr>
              <w:numPr>
                <w:ilvl w:val="0"/>
                <w:numId w:val="2"/>
              </w:numPr>
              <w:spacing w:line="276" w:lineRule="auto"/>
            </w:pPr>
            <w:r>
              <w:t xml:space="preserve">An holistic approach to academic integrity takes a whole-college commitment, with shared actions across the College community including both academic and administrative staff. </w:t>
            </w:r>
          </w:p>
          <w:p w14:paraId="00000061" w14:textId="77777777" w:rsidR="00C97DF5" w:rsidRDefault="00000000">
            <w:pPr>
              <w:numPr>
                <w:ilvl w:val="0"/>
                <w:numId w:val="2"/>
              </w:numPr>
              <w:spacing w:line="276" w:lineRule="auto"/>
            </w:pPr>
            <w:r>
              <w:t>Authentic and robust assessment design is within our control and can both promote academic integrity and reduce academic misconduct significantly.</w:t>
            </w:r>
          </w:p>
          <w:p w14:paraId="00000062" w14:textId="77777777" w:rsidR="00C97DF5" w:rsidRDefault="00000000">
            <w:pPr>
              <w:numPr>
                <w:ilvl w:val="0"/>
                <w:numId w:val="2"/>
              </w:numPr>
              <w:spacing w:line="276" w:lineRule="auto"/>
            </w:pPr>
            <w:r>
              <w:lastRenderedPageBreak/>
              <w:t>We need to educate our students and staff on what academic integrity and academic misconduct are to ensure there is a shared understanding across the College of what these terms actually mean.</w:t>
            </w:r>
          </w:p>
        </w:tc>
      </w:tr>
    </w:tbl>
    <w:p w14:paraId="00000063" w14:textId="77777777" w:rsidR="00C97DF5" w:rsidRDefault="00C97DF5">
      <w:pPr>
        <w:rPr>
          <w:b/>
        </w:rPr>
      </w:pPr>
    </w:p>
    <w:p w14:paraId="00000064" w14:textId="77777777" w:rsidR="00C97DF5" w:rsidRDefault="00000000">
      <w:pPr>
        <w:rPr>
          <w:b/>
        </w:rPr>
      </w:pPr>
      <w:r>
        <w:rPr>
          <w:b/>
        </w:rPr>
        <w:t xml:space="preserve">Teaching and Learning Focus Areas (please tick all that apply) </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2268"/>
        <w:gridCol w:w="2835"/>
        <w:gridCol w:w="1994"/>
      </w:tblGrid>
      <w:tr w:rsidR="00C97DF5" w14:paraId="131D686A" w14:textId="77777777">
        <w:trPr>
          <w:trHeight w:val="300"/>
        </w:trPr>
        <w:tc>
          <w:tcPr>
            <w:tcW w:w="2263" w:type="dxa"/>
            <w:shd w:val="clear" w:color="auto" w:fill="0070C0"/>
          </w:tcPr>
          <w:p w14:paraId="00000065" w14:textId="77777777" w:rsidR="00C97DF5" w:rsidRDefault="00000000">
            <w:pPr>
              <w:rPr>
                <w:b/>
                <w:color w:val="FFFFFF"/>
                <w:sz w:val="24"/>
                <w:szCs w:val="24"/>
              </w:rPr>
            </w:pPr>
            <w:r>
              <w:rPr>
                <w:b/>
                <w:color w:val="FFFFFF"/>
                <w:sz w:val="24"/>
                <w:szCs w:val="24"/>
              </w:rPr>
              <w:t>Categories</w:t>
            </w:r>
          </w:p>
        </w:tc>
        <w:tc>
          <w:tcPr>
            <w:tcW w:w="2268" w:type="dxa"/>
            <w:shd w:val="clear" w:color="auto" w:fill="0070C0"/>
          </w:tcPr>
          <w:p w14:paraId="00000066" w14:textId="77777777" w:rsidR="00C97DF5" w:rsidRDefault="00000000">
            <w:pPr>
              <w:spacing w:line="259" w:lineRule="auto"/>
              <w:rPr>
                <w:b/>
                <w:color w:val="FFFFFF"/>
                <w:sz w:val="24"/>
                <w:szCs w:val="24"/>
              </w:rPr>
            </w:pPr>
            <w:r>
              <w:rPr>
                <w:b/>
                <w:color w:val="FFFFFF"/>
                <w:sz w:val="24"/>
                <w:szCs w:val="24"/>
              </w:rPr>
              <w:t>Elements</w:t>
            </w:r>
          </w:p>
        </w:tc>
        <w:tc>
          <w:tcPr>
            <w:tcW w:w="2835" w:type="dxa"/>
            <w:shd w:val="clear" w:color="auto" w:fill="0070C0"/>
          </w:tcPr>
          <w:p w14:paraId="00000067" w14:textId="77777777" w:rsidR="00C97DF5" w:rsidRDefault="00000000">
            <w:pPr>
              <w:rPr>
                <w:b/>
                <w:color w:val="FFFFFF"/>
                <w:sz w:val="24"/>
                <w:szCs w:val="24"/>
              </w:rPr>
            </w:pPr>
            <w:r>
              <w:rPr>
                <w:b/>
                <w:color w:val="FFFFFF"/>
                <w:sz w:val="24"/>
                <w:szCs w:val="24"/>
              </w:rPr>
              <w:t>Topics</w:t>
            </w:r>
          </w:p>
        </w:tc>
        <w:tc>
          <w:tcPr>
            <w:tcW w:w="1994" w:type="dxa"/>
            <w:shd w:val="clear" w:color="auto" w:fill="0070C0"/>
          </w:tcPr>
          <w:p w14:paraId="00000068" w14:textId="77777777" w:rsidR="00C97DF5" w:rsidRDefault="00000000">
            <w:pPr>
              <w:spacing w:line="259" w:lineRule="auto"/>
              <w:rPr>
                <w:b/>
                <w:color w:val="FFFFFF"/>
                <w:sz w:val="24"/>
                <w:szCs w:val="24"/>
              </w:rPr>
            </w:pPr>
            <w:r>
              <w:rPr>
                <w:b/>
                <w:color w:val="FFFFFF"/>
                <w:sz w:val="24"/>
                <w:szCs w:val="24"/>
              </w:rPr>
              <w:t>Target Groups</w:t>
            </w:r>
          </w:p>
        </w:tc>
      </w:tr>
      <w:tr w:rsidR="00C97DF5" w14:paraId="6A3B6AA5" w14:textId="77777777">
        <w:trPr>
          <w:trHeight w:val="300"/>
        </w:trPr>
        <w:tc>
          <w:tcPr>
            <w:tcW w:w="2263" w:type="dxa"/>
          </w:tcPr>
          <w:p w14:paraId="00000069" w14:textId="77777777" w:rsidR="00C97DF5" w:rsidRDefault="00000000">
            <w:r>
              <w:t xml:space="preserve">Commit </w:t>
            </w:r>
            <w:r>
              <w:rPr>
                <w:rFonts w:ascii="MS Gothic" w:eastAsia="MS Gothic" w:hAnsi="MS Gothic" w:cs="MS Gothic"/>
              </w:rPr>
              <w:t>☐</w:t>
            </w:r>
          </w:p>
          <w:p w14:paraId="0000006A" w14:textId="77777777" w:rsidR="00C97DF5" w:rsidRDefault="00C97DF5"/>
        </w:tc>
        <w:tc>
          <w:tcPr>
            <w:tcW w:w="2268" w:type="dxa"/>
          </w:tcPr>
          <w:p w14:paraId="0000006B" w14:textId="77777777" w:rsidR="00C97DF5" w:rsidRDefault="00000000">
            <w:r>
              <w:t xml:space="preserve">Leadership, Strategy &amp; Governance </w:t>
            </w:r>
            <w:r>
              <w:rPr>
                <w:rFonts w:ascii="MS Gothic" w:eastAsia="MS Gothic" w:hAnsi="MS Gothic" w:cs="MS Gothic"/>
              </w:rPr>
              <w:t>☐</w:t>
            </w:r>
          </w:p>
          <w:p w14:paraId="0000006C" w14:textId="77777777" w:rsidR="00C97DF5" w:rsidRDefault="00C97DF5"/>
          <w:p w14:paraId="0000006D" w14:textId="77777777" w:rsidR="00C97DF5" w:rsidRDefault="00C97DF5"/>
        </w:tc>
        <w:tc>
          <w:tcPr>
            <w:tcW w:w="2835" w:type="dxa"/>
          </w:tcPr>
          <w:p w14:paraId="0000006E" w14:textId="77777777" w:rsidR="00C97DF5" w:rsidRDefault="00000000">
            <w:r>
              <w:t xml:space="preserve">Digital Transformation </w:t>
            </w:r>
            <w:r>
              <w:rPr>
                <w:rFonts w:ascii="MS Gothic" w:eastAsia="MS Gothic" w:hAnsi="MS Gothic" w:cs="MS Gothic"/>
              </w:rPr>
              <w:t>☐</w:t>
            </w:r>
          </w:p>
          <w:p w14:paraId="0000006F" w14:textId="77777777" w:rsidR="00C97DF5" w:rsidRDefault="00C97DF5"/>
        </w:tc>
        <w:tc>
          <w:tcPr>
            <w:tcW w:w="1994" w:type="dxa"/>
          </w:tcPr>
          <w:p w14:paraId="00000070" w14:textId="77777777" w:rsidR="00C97DF5" w:rsidRDefault="00000000">
            <w:r>
              <w:t xml:space="preserve">Students  </w:t>
            </w:r>
            <w:r>
              <w:rPr>
                <w:rFonts w:ascii="MS Gothic" w:eastAsia="MS Gothic" w:hAnsi="MS Gothic" w:cs="MS Gothic"/>
              </w:rPr>
              <w:t>☐</w:t>
            </w:r>
          </w:p>
          <w:p w14:paraId="00000071" w14:textId="77777777" w:rsidR="00C97DF5" w:rsidRDefault="00C97DF5"/>
        </w:tc>
      </w:tr>
      <w:tr w:rsidR="00C97DF5" w14:paraId="0477285E" w14:textId="77777777">
        <w:trPr>
          <w:trHeight w:val="300"/>
        </w:trPr>
        <w:tc>
          <w:tcPr>
            <w:tcW w:w="2263" w:type="dxa"/>
          </w:tcPr>
          <w:p w14:paraId="00000072" w14:textId="77777777" w:rsidR="00C97DF5" w:rsidRDefault="00000000">
            <w:r>
              <w:t xml:space="preserve">Coordinate </w:t>
            </w:r>
            <w:r>
              <w:rPr>
                <w:rFonts w:ascii="MS Gothic" w:eastAsia="MS Gothic" w:hAnsi="MS Gothic" w:cs="MS Gothic"/>
              </w:rPr>
              <w:t>☐</w:t>
            </w:r>
          </w:p>
          <w:p w14:paraId="00000073" w14:textId="77777777" w:rsidR="00C97DF5" w:rsidRDefault="00C97DF5"/>
        </w:tc>
        <w:tc>
          <w:tcPr>
            <w:tcW w:w="2268" w:type="dxa"/>
          </w:tcPr>
          <w:p w14:paraId="00000074" w14:textId="77777777" w:rsidR="00C97DF5" w:rsidRDefault="00000000">
            <w:r>
              <w:t xml:space="preserve">Curriculum and Assessment </w:t>
            </w:r>
            <w:r>
              <w:rPr>
                <w:rFonts w:ascii="MS Gothic" w:eastAsia="MS Gothic" w:hAnsi="MS Gothic" w:cs="MS Gothic"/>
              </w:rPr>
              <w:t>☐</w:t>
            </w:r>
          </w:p>
          <w:p w14:paraId="00000075" w14:textId="77777777" w:rsidR="00C97DF5" w:rsidRDefault="00C97DF5"/>
          <w:p w14:paraId="00000076" w14:textId="77777777" w:rsidR="00C97DF5" w:rsidRDefault="00C97DF5"/>
          <w:p w14:paraId="00000077" w14:textId="77777777" w:rsidR="00C97DF5" w:rsidRDefault="00C97DF5"/>
        </w:tc>
        <w:tc>
          <w:tcPr>
            <w:tcW w:w="2835" w:type="dxa"/>
          </w:tcPr>
          <w:p w14:paraId="00000078" w14:textId="77777777" w:rsidR="00C97DF5" w:rsidRDefault="00000000">
            <w:r>
              <w:t>Education for Sustainable Development</w:t>
            </w:r>
          </w:p>
          <w:p w14:paraId="00000079" w14:textId="77777777" w:rsidR="00C97DF5" w:rsidRDefault="00000000">
            <w:r>
              <w:t xml:space="preserve">      </w:t>
            </w:r>
            <w:r>
              <w:rPr>
                <w:rFonts w:ascii="MS Gothic" w:eastAsia="MS Gothic" w:hAnsi="MS Gothic" w:cs="MS Gothic"/>
              </w:rPr>
              <w:t>☐</w:t>
            </w:r>
          </w:p>
          <w:p w14:paraId="0000007A" w14:textId="77777777" w:rsidR="00C97DF5" w:rsidRDefault="00C97DF5"/>
        </w:tc>
        <w:tc>
          <w:tcPr>
            <w:tcW w:w="1994" w:type="dxa"/>
          </w:tcPr>
          <w:p w14:paraId="0000007B" w14:textId="77777777" w:rsidR="00C97DF5" w:rsidRDefault="00000000">
            <w:r>
              <w:t xml:space="preserve">Staff </w:t>
            </w:r>
            <w:r>
              <w:rPr>
                <w:rFonts w:ascii="MS Gothic" w:eastAsia="MS Gothic" w:hAnsi="MS Gothic" w:cs="MS Gothic"/>
              </w:rPr>
              <w:t>☐</w:t>
            </w:r>
          </w:p>
          <w:p w14:paraId="0000007C" w14:textId="77777777" w:rsidR="00C97DF5" w:rsidRDefault="00C97DF5"/>
        </w:tc>
      </w:tr>
      <w:tr w:rsidR="00C97DF5" w14:paraId="6A544B41" w14:textId="77777777">
        <w:trPr>
          <w:trHeight w:val="300"/>
        </w:trPr>
        <w:tc>
          <w:tcPr>
            <w:tcW w:w="2263" w:type="dxa"/>
          </w:tcPr>
          <w:p w14:paraId="0000007D" w14:textId="77777777" w:rsidR="00C97DF5" w:rsidRDefault="00000000">
            <w:r>
              <w:t xml:space="preserve">Consult </w:t>
            </w:r>
            <w:r>
              <w:rPr>
                <w:rFonts w:ascii="MS Gothic" w:eastAsia="MS Gothic" w:hAnsi="MS Gothic" w:cs="MS Gothic"/>
              </w:rPr>
              <w:t>☐</w:t>
            </w:r>
          </w:p>
          <w:p w14:paraId="0000007E" w14:textId="77777777" w:rsidR="00C97DF5" w:rsidRDefault="00C97DF5"/>
        </w:tc>
        <w:tc>
          <w:tcPr>
            <w:tcW w:w="2268" w:type="dxa"/>
          </w:tcPr>
          <w:p w14:paraId="0000007F" w14:textId="77777777" w:rsidR="00C97DF5" w:rsidRDefault="00000000">
            <w:r>
              <w:t>Innovation in Teaching</w:t>
            </w:r>
          </w:p>
          <w:p w14:paraId="00000080" w14:textId="77777777" w:rsidR="00C97DF5" w:rsidRDefault="00C97DF5"/>
          <w:p w14:paraId="00000081" w14:textId="77777777" w:rsidR="00C97DF5" w:rsidRDefault="00C97DF5"/>
        </w:tc>
        <w:tc>
          <w:tcPr>
            <w:tcW w:w="2835" w:type="dxa"/>
          </w:tcPr>
          <w:p w14:paraId="00000082" w14:textId="77777777" w:rsidR="00C97DF5" w:rsidRDefault="00000000">
            <w:r>
              <w:t>Academic Integrity</w:t>
            </w:r>
          </w:p>
          <w:p w14:paraId="00000083" w14:textId="77777777" w:rsidR="00C97DF5" w:rsidRDefault="00C97DF5">
            <w:pPr>
              <w:numPr>
                <w:ilvl w:val="0"/>
                <w:numId w:val="5"/>
              </w:numPr>
              <w:rPr>
                <w:rFonts w:ascii="MS Gothic" w:eastAsia="MS Gothic" w:hAnsi="MS Gothic" w:cs="MS Gothic"/>
              </w:rPr>
            </w:pPr>
          </w:p>
          <w:p w14:paraId="00000084" w14:textId="77777777" w:rsidR="00C97DF5" w:rsidRDefault="00C97DF5"/>
        </w:tc>
        <w:tc>
          <w:tcPr>
            <w:tcW w:w="1994" w:type="dxa"/>
          </w:tcPr>
          <w:p w14:paraId="00000085" w14:textId="77777777" w:rsidR="00C97DF5" w:rsidRDefault="00000000">
            <w:r>
              <w:t xml:space="preserve">Wider community  </w:t>
            </w:r>
            <w:r>
              <w:rPr>
                <w:rFonts w:ascii="MS Gothic" w:eastAsia="MS Gothic" w:hAnsi="MS Gothic" w:cs="MS Gothic"/>
              </w:rPr>
              <w:t>☐</w:t>
            </w:r>
          </w:p>
          <w:p w14:paraId="00000086" w14:textId="77777777" w:rsidR="00C97DF5" w:rsidRDefault="00C97DF5">
            <w:pPr>
              <w:spacing w:line="259" w:lineRule="auto"/>
            </w:pPr>
          </w:p>
        </w:tc>
      </w:tr>
      <w:tr w:rsidR="00C97DF5" w14:paraId="3ED7E3CA" w14:textId="77777777">
        <w:trPr>
          <w:trHeight w:val="300"/>
        </w:trPr>
        <w:tc>
          <w:tcPr>
            <w:tcW w:w="2263" w:type="dxa"/>
          </w:tcPr>
          <w:p w14:paraId="00000087" w14:textId="77777777" w:rsidR="00C97DF5" w:rsidRDefault="00000000">
            <w:r>
              <w:t xml:space="preserve">Create </w:t>
            </w:r>
            <w:r>
              <w:rPr>
                <w:rFonts w:ascii="MS Gothic" w:eastAsia="MS Gothic" w:hAnsi="MS Gothic" w:cs="MS Gothic"/>
              </w:rPr>
              <w:t>☐</w:t>
            </w:r>
          </w:p>
          <w:p w14:paraId="00000088" w14:textId="77777777" w:rsidR="00C97DF5" w:rsidRDefault="00C97DF5"/>
        </w:tc>
        <w:tc>
          <w:tcPr>
            <w:tcW w:w="2268" w:type="dxa"/>
          </w:tcPr>
          <w:p w14:paraId="00000089" w14:textId="77777777" w:rsidR="00C97DF5" w:rsidRDefault="00000000">
            <w:r>
              <w:t xml:space="preserve">Professional Development                                 </w:t>
            </w:r>
            <w:r>
              <w:rPr>
                <w:rFonts w:ascii="MS Gothic" w:eastAsia="MS Gothic" w:hAnsi="MS Gothic" w:cs="MS Gothic"/>
              </w:rPr>
              <w:t>☐</w:t>
            </w:r>
          </w:p>
          <w:p w14:paraId="0000008A" w14:textId="77777777" w:rsidR="00C97DF5" w:rsidRDefault="00C97DF5"/>
        </w:tc>
        <w:tc>
          <w:tcPr>
            <w:tcW w:w="2835" w:type="dxa"/>
          </w:tcPr>
          <w:p w14:paraId="0000008B" w14:textId="77777777" w:rsidR="00C97DF5" w:rsidRDefault="00000000">
            <w:r>
              <w:t>Inclusive and Equitable Teaching Practices</w:t>
            </w:r>
          </w:p>
          <w:p w14:paraId="0000008C" w14:textId="77777777" w:rsidR="00C97DF5" w:rsidRDefault="00000000">
            <w:r>
              <w:rPr>
                <w:rFonts w:ascii="MS Gothic" w:eastAsia="MS Gothic" w:hAnsi="MS Gothic" w:cs="MS Gothic"/>
              </w:rPr>
              <w:t>☐</w:t>
            </w:r>
          </w:p>
          <w:p w14:paraId="0000008D" w14:textId="77777777" w:rsidR="00C97DF5" w:rsidRDefault="00C97DF5"/>
        </w:tc>
        <w:tc>
          <w:tcPr>
            <w:tcW w:w="1994" w:type="dxa"/>
          </w:tcPr>
          <w:p w14:paraId="0000008E" w14:textId="77777777" w:rsidR="00C97DF5" w:rsidRDefault="00000000">
            <w:r>
              <w:t xml:space="preserve">Other </w:t>
            </w:r>
            <w:r>
              <w:rPr>
                <w:rFonts w:ascii="MS Gothic" w:eastAsia="MS Gothic" w:hAnsi="MS Gothic" w:cs="MS Gothic"/>
              </w:rPr>
              <w:t>☐</w:t>
            </w:r>
          </w:p>
          <w:p w14:paraId="0000008F" w14:textId="77777777" w:rsidR="00C97DF5" w:rsidRDefault="00C97DF5"/>
        </w:tc>
      </w:tr>
      <w:tr w:rsidR="00C97DF5" w14:paraId="7B4A9ACA" w14:textId="77777777">
        <w:trPr>
          <w:trHeight w:val="300"/>
        </w:trPr>
        <w:tc>
          <w:tcPr>
            <w:tcW w:w="2263" w:type="dxa"/>
          </w:tcPr>
          <w:p w14:paraId="00000090" w14:textId="77777777" w:rsidR="00C97DF5" w:rsidRDefault="00000000">
            <w:r>
              <w:t xml:space="preserve">Celebrate &amp; Continue  </w:t>
            </w:r>
            <w:r>
              <w:rPr>
                <w:rFonts w:ascii="MS Gothic" w:eastAsia="MS Gothic" w:hAnsi="MS Gothic" w:cs="MS Gothic"/>
              </w:rPr>
              <w:t>☐</w:t>
            </w:r>
          </w:p>
          <w:p w14:paraId="00000091" w14:textId="77777777" w:rsidR="00C97DF5" w:rsidRDefault="00C97DF5"/>
        </w:tc>
        <w:tc>
          <w:tcPr>
            <w:tcW w:w="2268" w:type="dxa"/>
          </w:tcPr>
          <w:p w14:paraId="00000092" w14:textId="77777777" w:rsidR="00C97DF5" w:rsidRDefault="00000000">
            <w:r>
              <w:t xml:space="preserve">Research and Evaluation </w:t>
            </w:r>
            <w:r>
              <w:rPr>
                <w:rFonts w:ascii="MS Gothic" w:eastAsia="MS Gothic" w:hAnsi="MS Gothic" w:cs="MS Gothic"/>
              </w:rPr>
              <w:t>☐</w:t>
            </w:r>
          </w:p>
        </w:tc>
        <w:tc>
          <w:tcPr>
            <w:tcW w:w="2835" w:type="dxa"/>
          </w:tcPr>
          <w:p w14:paraId="00000093" w14:textId="77777777" w:rsidR="00C97DF5" w:rsidRDefault="00000000">
            <w:r>
              <w:t>Innovations in Assessment and Feedback</w:t>
            </w:r>
          </w:p>
          <w:p w14:paraId="00000094" w14:textId="77777777" w:rsidR="00C97DF5" w:rsidRDefault="00000000">
            <w:r>
              <w:rPr>
                <w:rFonts w:ascii="MS Gothic" w:eastAsia="MS Gothic" w:hAnsi="MS Gothic" w:cs="MS Gothic"/>
              </w:rPr>
              <w:t>☐</w:t>
            </w:r>
          </w:p>
          <w:p w14:paraId="00000095" w14:textId="77777777" w:rsidR="00C97DF5" w:rsidRDefault="00C97DF5"/>
        </w:tc>
        <w:tc>
          <w:tcPr>
            <w:tcW w:w="1994" w:type="dxa"/>
          </w:tcPr>
          <w:p w14:paraId="00000096" w14:textId="77777777" w:rsidR="00C97DF5" w:rsidRDefault="00C97DF5"/>
        </w:tc>
      </w:tr>
      <w:tr w:rsidR="00C97DF5" w14:paraId="7821327D" w14:textId="77777777">
        <w:trPr>
          <w:trHeight w:val="300"/>
        </w:trPr>
        <w:tc>
          <w:tcPr>
            <w:tcW w:w="2263" w:type="dxa"/>
          </w:tcPr>
          <w:p w14:paraId="00000097" w14:textId="77777777" w:rsidR="00C97DF5" w:rsidRDefault="00C97DF5"/>
        </w:tc>
        <w:tc>
          <w:tcPr>
            <w:tcW w:w="2268" w:type="dxa"/>
          </w:tcPr>
          <w:p w14:paraId="00000098" w14:textId="77777777" w:rsidR="00C97DF5" w:rsidRDefault="00C97DF5"/>
        </w:tc>
        <w:tc>
          <w:tcPr>
            <w:tcW w:w="2835" w:type="dxa"/>
          </w:tcPr>
          <w:p w14:paraId="00000099" w14:textId="77777777" w:rsidR="00C97DF5" w:rsidRDefault="00000000">
            <w:r>
              <w:t>Student Engagement and Partnership</w:t>
            </w:r>
          </w:p>
          <w:p w14:paraId="0000009A" w14:textId="77777777" w:rsidR="00C97DF5" w:rsidRDefault="00000000">
            <w:r>
              <w:rPr>
                <w:rFonts w:ascii="MS Gothic" w:eastAsia="MS Gothic" w:hAnsi="MS Gothic" w:cs="MS Gothic"/>
              </w:rPr>
              <w:t>☐</w:t>
            </w:r>
          </w:p>
          <w:p w14:paraId="0000009B" w14:textId="77777777" w:rsidR="00C97DF5" w:rsidRDefault="00C97DF5"/>
          <w:p w14:paraId="0000009C" w14:textId="77777777" w:rsidR="00C97DF5" w:rsidRDefault="00C97DF5"/>
        </w:tc>
        <w:tc>
          <w:tcPr>
            <w:tcW w:w="1994" w:type="dxa"/>
          </w:tcPr>
          <w:p w14:paraId="0000009D" w14:textId="77777777" w:rsidR="00C97DF5" w:rsidRDefault="00C97DF5"/>
        </w:tc>
      </w:tr>
      <w:tr w:rsidR="00C97DF5" w14:paraId="2C9AD009" w14:textId="77777777">
        <w:trPr>
          <w:trHeight w:val="300"/>
        </w:trPr>
        <w:tc>
          <w:tcPr>
            <w:tcW w:w="2263" w:type="dxa"/>
          </w:tcPr>
          <w:p w14:paraId="0000009E" w14:textId="77777777" w:rsidR="00C97DF5" w:rsidRDefault="00C97DF5"/>
        </w:tc>
        <w:tc>
          <w:tcPr>
            <w:tcW w:w="2268" w:type="dxa"/>
          </w:tcPr>
          <w:p w14:paraId="0000009F" w14:textId="77777777" w:rsidR="00C97DF5" w:rsidRDefault="00C97DF5"/>
        </w:tc>
        <w:tc>
          <w:tcPr>
            <w:tcW w:w="2835" w:type="dxa"/>
          </w:tcPr>
          <w:p w14:paraId="000000A0" w14:textId="77777777" w:rsidR="00C97DF5" w:rsidRDefault="00000000">
            <w:pPr>
              <w:rPr>
                <w:sz w:val="20"/>
                <w:szCs w:val="20"/>
              </w:rPr>
            </w:pPr>
            <w:r>
              <w:t>Collaborative and Interdisciplinary Approaches</w:t>
            </w:r>
          </w:p>
          <w:p w14:paraId="000000A1" w14:textId="77777777" w:rsidR="00C97DF5" w:rsidRDefault="00000000">
            <w:r>
              <w:rPr>
                <w:rFonts w:ascii="MS Gothic" w:eastAsia="MS Gothic" w:hAnsi="MS Gothic" w:cs="MS Gothic"/>
              </w:rPr>
              <w:t>☐</w:t>
            </w:r>
          </w:p>
          <w:p w14:paraId="000000A2" w14:textId="77777777" w:rsidR="00C97DF5" w:rsidRDefault="00C97DF5"/>
        </w:tc>
        <w:tc>
          <w:tcPr>
            <w:tcW w:w="1994" w:type="dxa"/>
          </w:tcPr>
          <w:p w14:paraId="000000A3" w14:textId="77777777" w:rsidR="00C97DF5" w:rsidRDefault="00C97DF5"/>
        </w:tc>
      </w:tr>
      <w:tr w:rsidR="00C97DF5" w14:paraId="4A2BAF07" w14:textId="77777777">
        <w:trPr>
          <w:trHeight w:val="300"/>
        </w:trPr>
        <w:tc>
          <w:tcPr>
            <w:tcW w:w="2263" w:type="dxa"/>
          </w:tcPr>
          <w:p w14:paraId="000000A4" w14:textId="77777777" w:rsidR="00C97DF5" w:rsidRDefault="00C97DF5"/>
        </w:tc>
        <w:tc>
          <w:tcPr>
            <w:tcW w:w="2268" w:type="dxa"/>
          </w:tcPr>
          <w:p w14:paraId="000000A5" w14:textId="77777777" w:rsidR="00C97DF5" w:rsidRDefault="00C97DF5"/>
        </w:tc>
        <w:tc>
          <w:tcPr>
            <w:tcW w:w="2835" w:type="dxa"/>
          </w:tcPr>
          <w:p w14:paraId="000000A6" w14:textId="77777777" w:rsidR="00C97DF5" w:rsidRDefault="00000000">
            <w:r>
              <w:t>Artificial Intelligence</w:t>
            </w:r>
          </w:p>
          <w:p w14:paraId="000000A7" w14:textId="77777777" w:rsidR="00C97DF5" w:rsidRDefault="00000000">
            <w:r>
              <w:rPr>
                <w:rFonts w:ascii="MS Gothic" w:eastAsia="MS Gothic" w:hAnsi="MS Gothic" w:cs="MS Gothic"/>
              </w:rPr>
              <w:t>☐</w:t>
            </w:r>
          </w:p>
          <w:p w14:paraId="000000A8" w14:textId="77777777" w:rsidR="00C97DF5" w:rsidRDefault="00C97DF5"/>
        </w:tc>
        <w:tc>
          <w:tcPr>
            <w:tcW w:w="1994" w:type="dxa"/>
          </w:tcPr>
          <w:p w14:paraId="000000A9" w14:textId="77777777" w:rsidR="00C97DF5" w:rsidRDefault="00C97DF5"/>
        </w:tc>
      </w:tr>
      <w:tr w:rsidR="00C97DF5" w14:paraId="08E67D82" w14:textId="77777777">
        <w:trPr>
          <w:trHeight w:val="300"/>
        </w:trPr>
        <w:tc>
          <w:tcPr>
            <w:tcW w:w="2263" w:type="dxa"/>
          </w:tcPr>
          <w:p w14:paraId="000000AA" w14:textId="77777777" w:rsidR="00C97DF5" w:rsidRDefault="00C97DF5"/>
        </w:tc>
        <w:tc>
          <w:tcPr>
            <w:tcW w:w="2268" w:type="dxa"/>
          </w:tcPr>
          <w:p w14:paraId="000000AB" w14:textId="77777777" w:rsidR="00C97DF5" w:rsidRDefault="00C97DF5"/>
        </w:tc>
        <w:tc>
          <w:tcPr>
            <w:tcW w:w="2835" w:type="dxa"/>
          </w:tcPr>
          <w:p w14:paraId="000000AC" w14:textId="77777777" w:rsidR="00C97DF5" w:rsidRDefault="00000000">
            <w:r>
              <w:t xml:space="preserve">Other </w:t>
            </w:r>
          </w:p>
          <w:p w14:paraId="000000AD" w14:textId="77777777" w:rsidR="00C97DF5" w:rsidRDefault="00000000">
            <w:r>
              <w:rPr>
                <w:rFonts w:ascii="MS Gothic" w:eastAsia="MS Gothic" w:hAnsi="MS Gothic" w:cs="MS Gothic"/>
              </w:rPr>
              <w:t>☐</w:t>
            </w:r>
          </w:p>
          <w:p w14:paraId="000000AE" w14:textId="77777777" w:rsidR="00C97DF5" w:rsidRDefault="00C97DF5"/>
        </w:tc>
        <w:tc>
          <w:tcPr>
            <w:tcW w:w="1994" w:type="dxa"/>
          </w:tcPr>
          <w:p w14:paraId="000000AF" w14:textId="77777777" w:rsidR="00C97DF5" w:rsidRDefault="00C97DF5"/>
        </w:tc>
      </w:tr>
    </w:tbl>
    <w:p w14:paraId="000000B0" w14:textId="77777777" w:rsidR="00C97DF5" w:rsidRDefault="00C97DF5">
      <w:pPr>
        <w:rPr>
          <w:b/>
        </w:rPr>
      </w:pPr>
    </w:p>
    <w:p w14:paraId="01AAEB7F" w14:textId="77777777" w:rsidR="000A2F01" w:rsidRDefault="000A2F01">
      <w:pPr>
        <w:rPr>
          <w:b/>
        </w:rPr>
      </w:pPr>
    </w:p>
    <w:p w14:paraId="000000B1" w14:textId="617C8944" w:rsidR="00C97DF5" w:rsidRDefault="00000000">
      <w:pPr>
        <w:rPr>
          <w:b/>
        </w:rPr>
      </w:pPr>
      <w:r>
        <w:rPr>
          <w:b/>
        </w:rPr>
        <w:lastRenderedPageBreak/>
        <w:t>Contact Details</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7301"/>
      </w:tblGrid>
      <w:tr w:rsidR="00C97DF5" w14:paraId="0D698F2A" w14:textId="77777777">
        <w:trPr>
          <w:trHeight w:val="300"/>
        </w:trPr>
        <w:tc>
          <w:tcPr>
            <w:tcW w:w="2059" w:type="dxa"/>
            <w:tcMar>
              <w:left w:w="105" w:type="dxa"/>
              <w:right w:w="105" w:type="dxa"/>
            </w:tcMar>
          </w:tcPr>
          <w:p w14:paraId="000000B2" w14:textId="77777777" w:rsidR="00C97DF5" w:rsidRDefault="00000000">
            <w:pPr>
              <w:rPr>
                <w:b/>
              </w:rPr>
            </w:pPr>
            <w:r>
              <w:rPr>
                <w:b/>
              </w:rPr>
              <w:t>Contact Name/s</w:t>
            </w:r>
          </w:p>
        </w:tc>
        <w:tc>
          <w:tcPr>
            <w:tcW w:w="7301" w:type="dxa"/>
            <w:tcMar>
              <w:left w:w="105" w:type="dxa"/>
              <w:right w:w="105" w:type="dxa"/>
            </w:tcMar>
          </w:tcPr>
          <w:p w14:paraId="000000B3" w14:textId="77777777" w:rsidR="00C97DF5" w:rsidRDefault="00000000">
            <w:pPr>
              <w:spacing w:line="259" w:lineRule="auto"/>
            </w:pPr>
            <w:r>
              <w:t>Ruth Ní Bheoláin</w:t>
            </w:r>
          </w:p>
          <w:p w14:paraId="000000B4" w14:textId="77777777" w:rsidR="00C97DF5" w:rsidRDefault="00000000">
            <w:pPr>
              <w:spacing w:line="259" w:lineRule="auto"/>
            </w:pPr>
            <w:r>
              <w:t>Dean of Academic Affairs, CCT College Dublin</w:t>
            </w:r>
          </w:p>
          <w:p w14:paraId="000000B5" w14:textId="77777777" w:rsidR="00C97DF5" w:rsidRDefault="00C97DF5">
            <w:pPr>
              <w:spacing w:line="259" w:lineRule="auto"/>
            </w:pPr>
          </w:p>
        </w:tc>
      </w:tr>
      <w:tr w:rsidR="00C97DF5" w14:paraId="25A5F4CF" w14:textId="77777777">
        <w:trPr>
          <w:trHeight w:val="300"/>
        </w:trPr>
        <w:tc>
          <w:tcPr>
            <w:tcW w:w="2059" w:type="dxa"/>
            <w:tcMar>
              <w:left w:w="105" w:type="dxa"/>
              <w:right w:w="105" w:type="dxa"/>
            </w:tcMar>
          </w:tcPr>
          <w:p w14:paraId="000000B6" w14:textId="77777777" w:rsidR="00C97DF5" w:rsidRDefault="00000000">
            <w:pPr>
              <w:rPr>
                <w:b/>
              </w:rPr>
            </w:pPr>
            <w:r>
              <w:rPr>
                <w:b/>
              </w:rPr>
              <w:t>Date</w:t>
            </w:r>
          </w:p>
        </w:tc>
        <w:tc>
          <w:tcPr>
            <w:tcW w:w="7301" w:type="dxa"/>
            <w:tcMar>
              <w:left w:w="105" w:type="dxa"/>
              <w:right w:w="105" w:type="dxa"/>
            </w:tcMar>
          </w:tcPr>
          <w:p w14:paraId="000000B7" w14:textId="77777777" w:rsidR="00C97DF5" w:rsidRDefault="00000000">
            <w:pPr>
              <w:spacing w:line="259" w:lineRule="auto"/>
              <w:rPr>
                <w:color w:val="000000"/>
              </w:rPr>
            </w:pPr>
            <w:r>
              <w:t>18/11/2024</w:t>
            </w:r>
          </w:p>
        </w:tc>
      </w:tr>
      <w:tr w:rsidR="00C97DF5" w14:paraId="6AAD65AA" w14:textId="77777777">
        <w:trPr>
          <w:trHeight w:val="300"/>
        </w:trPr>
        <w:tc>
          <w:tcPr>
            <w:tcW w:w="2059" w:type="dxa"/>
            <w:tcMar>
              <w:left w:w="105" w:type="dxa"/>
              <w:right w:w="105" w:type="dxa"/>
            </w:tcMar>
          </w:tcPr>
          <w:p w14:paraId="000000B8" w14:textId="77777777" w:rsidR="00C97DF5" w:rsidRDefault="00000000">
            <w:pPr>
              <w:rPr>
                <w:b/>
              </w:rPr>
            </w:pPr>
            <w:r>
              <w:rPr>
                <w:b/>
              </w:rPr>
              <w:t>Email Address</w:t>
            </w:r>
          </w:p>
          <w:p w14:paraId="000000B9" w14:textId="77777777" w:rsidR="00C97DF5" w:rsidRDefault="00C97DF5">
            <w:pPr>
              <w:rPr>
                <w:b/>
              </w:rPr>
            </w:pPr>
          </w:p>
        </w:tc>
        <w:tc>
          <w:tcPr>
            <w:tcW w:w="7301" w:type="dxa"/>
            <w:tcMar>
              <w:left w:w="105" w:type="dxa"/>
              <w:right w:w="105" w:type="dxa"/>
            </w:tcMar>
          </w:tcPr>
          <w:p w14:paraId="000000BA" w14:textId="77777777" w:rsidR="00C97DF5" w:rsidRDefault="00000000">
            <w:pPr>
              <w:spacing w:line="259" w:lineRule="auto"/>
              <w:rPr>
                <w:color w:val="000000"/>
              </w:rPr>
            </w:pPr>
            <w:r>
              <w:t>ruth@cct.ie</w:t>
            </w:r>
          </w:p>
        </w:tc>
      </w:tr>
      <w:tr w:rsidR="00C97DF5" w14:paraId="19221B01" w14:textId="77777777">
        <w:trPr>
          <w:trHeight w:val="300"/>
        </w:trPr>
        <w:tc>
          <w:tcPr>
            <w:tcW w:w="2059" w:type="dxa"/>
            <w:tcMar>
              <w:left w:w="105" w:type="dxa"/>
              <w:right w:w="105" w:type="dxa"/>
            </w:tcMar>
          </w:tcPr>
          <w:p w14:paraId="000000BB" w14:textId="77777777" w:rsidR="00C97DF5" w:rsidRDefault="00000000">
            <w:pPr>
              <w:rPr>
                <w:b/>
              </w:rPr>
            </w:pPr>
            <w:r>
              <w:rPr>
                <w:b/>
              </w:rPr>
              <w:t>Links</w:t>
            </w:r>
          </w:p>
        </w:tc>
        <w:tc>
          <w:tcPr>
            <w:tcW w:w="7301" w:type="dxa"/>
            <w:tcMar>
              <w:left w:w="105" w:type="dxa"/>
              <w:right w:w="105" w:type="dxa"/>
            </w:tcMar>
          </w:tcPr>
          <w:p w14:paraId="000000BC" w14:textId="77777777" w:rsidR="00C97DF5" w:rsidRDefault="00000000">
            <w:pPr>
              <w:spacing w:line="276" w:lineRule="auto"/>
              <w:rPr>
                <w:color w:val="000000"/>
              </w:rPr>
            </w:pPr>
            <w:r>
              <w:t xml:space="preserve">Read more about our approach in recent conference slide proceedings: </w:t>
            </w:r>
            <w:hyperlink r:id="rId12">
              <w:r w:rsidR="00C97DF5">
                <w:rPr>
                  <w:u w:val="single"/>
                </w:rPr>
                <w:t>1. Enhancing Academic Integrity through a Whole-of-Institution Approach_ The CCT Swiss Cheese Model.pdf</w:t>
              </w:r>
            </w:hyperlink>
            <w:r>
              <w:t xml:space="preserve"> </w:t>
            </w:r>
          </w:p>
          <w:p w14:paraId="000000BD" w14:textId="77777777" w:rsidR="00C97DF5" w:rsidRDefault="00C97DF5">
            <w:pPr>
              <w:spacing w:line="259" w:lineRule="auto"/>
              <w:rPr>
                <w:color w:val="000000"/>
              </w:rPr>
            </w:pPr>
          </w:p>
        </w:tc>
      </w:tr>
    </w:tbl>
    <w:p w14:paraId="000000BE" w14:textId="77777777" w:rsidR="00C97DF5" w:rsidRDefault="00C97DF5">
      <w:pPr>
        <w:rPr>
          <w:color w:val="000000"/>
        </w:rPr>
      </w:pPr>
    </w:p>
    <w:p w14:paraId="000000BF" w14:textId="77777777" w:rsidR="00C97DF5" w:rsidRDefault="00C97DF5"/>
    <w:p w14:paraId="000000C0" w14:textId="77777777" w:rsidR="00C97DF5" w:rsidRDefault="00000000">
      <w:r>
        <w:br/>
      </w:r>
    </w:p>
    <w:p w14:paraId="000000C1" w14:textId="77777777" w:rsidR="00C97DF5" w:rsidRDefault="00C97DF5"/>
    <w:sectPr w:rsidR="00C97DF5">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DA501" w14:textId="77777777" w:rsidR="00C62C12" w:rsidRDefault="00C62C12">
      <w:pPr>
        <w:spacing w:after="0" w:line="240" w:lineRule="auto"/>
      </w:pPr>
      <w:r>
        <w:separator/>
      </w:r>
    </w:p>
  </w:endnote>
  <w:endnote w:type="continuationSeparator" w:id="0">
    <w:p w14:paraId="3FD9381B" w14:textId="77777777" w:rsidR="00C62C12" w:rsidRDefault="00C62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67C3365-38D2-B94B-A3D7-407FEE9B47BB}"/>
  </w:font>
  <w:font w:name="Noto Sans Symbols">
    <w:charset w:val="00"/>
    <w:family w:val="auto"/>
    <w:pitch w:val="default"/>
    <w:embedRegular r:id="rId2" w:fontKey="{27BB6313-C36A-0944-88BC-CD5156924F0A}"/>
  </w:font>
  <w:font w:name="Courier New">
    <w:panose1 w:val="02070309020205020404"/>
    <w:charset w:val="00"/>
    <w:family w:val="modern"/>
    <w:pitch w:val="fixed"/>
    <w:sig w:usb0="E0002AFF" w:usb1="C0007843" w:usb2="00000009" w:usb3="00000000" w:csb0="000001FF" w:csb1="00000000"/>
    <w:embedRegular r:id="rId3" w:fontKey="{B2606E39-DB5C-DD49-8B5B-99E76A25EAC2}"/>
  </w:font>
  <w:font w:name="Calibri">
    <w:panose1 w:val="020F0502020204030204"/>
    <w:charset w:val="00"/>
    <w:family w:val="swiss"/>
    <w:pitch w:val="variable"/>
    <w:sig w:usb0="E4002EFF" w:usb1="C200247B" w:usb2="00000009" w:usb3="00000000" w:csb0="000001FF" w:csb1="00000000"/>
    <w:embedRegular r:id="rId4" w:fontKey="{CBEDF788-74A4-E147-B914-7DC40FDCE0AA}"/>
    <w:embedBold r:id="rId5" w:fontKey="{9C3CE3D5-6563-6043-A426-EF2397F0B4E2}"/>
    <w:embedBoldItalic r:id="rId6" w:fontKey="{C7151885-857B-0045-8507-99F3EA29EC6F}"/>
  </w:font>
  <w:font w:name="Georgia">
    <w:panose1 w:val="02040502050405020303"/>
    <w:charset w:val="00"/>
    <w:family w:val="roman"/>
    <w:pitch w:val="variable"/>
    <w:sig w:usb0="00000287" w:usb1="00000000" w:usb2="00000000" w:usb3="00000000" w:csb0="0000009F" w:csb1="00000000"/>
    <w:embedRegular r:id="rId7" w:fontKey="{57188B7F-91FE-F94E-BC71-90B28587FD48}"/>
    <w:embedItalic r:id="rId8" w:fontKey="{7BA609F5-72AB-8943-B28A-B4DDFFB00A29}"/>
  </w:font>
  <w:font w:name="Arial">
    <w:panose1 w:val="020B0604020202020204"/>
    <w:charset w:val="00"/>
    <w:family w:val="swiss"/>
    <w:pitch w:val="variable"/>
    <w:sig w:usb0="E0002AFF" w:usb1="C0007843" w:usb2="00000009" w:usb3="00000000" w:csb0="000001FF" w:csb1="00000000"/>
    <w:embedRegular r:id="rId9" w:fontKey="{44A4ED00-5A5D-F44F-97E1-F4C478020B9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415ED24-FE38-3046-B2C3-45CB94789F55}"/>
  </w:font>
  <w:font w:name="Calibri Light">
    <w:panose1 w:val="020F0302020204030204"/>
    <w:charset w:val="00"/>
    <w:family w:val="swiss"/>
    <w:pitch w:val="variable"/>
    <w:sig w:usb0="E0002AFF" w:usb1="C000247B" w:usb2="00000009" w:usb3="00000000" w:csb0="000001FF" w:csb1="00000000"/>
    <w:embedRegular r:id="rId11" w:fontKey="{DD7A5473-5656-6F42-89EA-DD2AB0046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3302255"/>
      <w:docPartObj>
        <w:docPartGallery w:val="Page Numbers (Bottom of Page)"/>
        <w:docPartUnique/>
      </w:docPartObj>
    </w:sdtPr>
    <w:sdtContent>
      <w:p w14:paraId="4D0FC539" w14:textId="429CCA7C" w:rsidR="000A2F01" w:rsidRDefault="000A2F01"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8E8C2" w14:textId="77777777" w:rsidR="000A2F01" w:rsidRDefault="000A2F01" w:rsidP="000A2F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02604949"/>
      <w:docPartObj>
        <w:docPartGallery w:val="Page Numbers (Bottom of Page)"/>
        <w:docPartUnique/>
      </w:docPartObj>
    </w:sdtPr>
    <w:sdtContent>
      <w:p w14:paraId="5ED9D6F5" w14:textId="40AC12D1" w:rsidR="000A2F01" w:rsidRDefault="000A2F01"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0C3" w14:textId="779C57B2" w:rsidR="00C97DF5" w:rsidRDefault="000A2F01" w:rsidP="000A2F01">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114300" distR="114300" simplePos="0" relativeHeight="251658240" behindDoc="0" locked="0" layoutInCell="1" hidden="0" allowOverlap="1" wp14:anchorId="1F065D19" wp14:editId="4EB63514">
          <wp:simplePos x="0" y="0"/>
          <wp:positionH relativeFrom="column">
            <wp:posOffset>3933452</wp:posOffset>
          </wp:positionH>
          <wp:positionV relativeFrom="paragraph">
            <wp:posOffset>-171450</wp:posOffset>
          </wp:positionV>
          <wp:extent cx="1790700" cy="494665"/>
          <wp:effectExtent l="0" t="0" r="0" b="0"/>
          <wp:wrapNone/>
          <wp:docPr id="3"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790700" cy="494665"/>
                  </a:xfrm>
                  <a:prstGeom prst="rect">
                    <a:avLst/>
                  </a:prstGeom>
                  <a:ln/>
                </pic:spPr>
              </pic:pic>
            </a:graphicData>
          </a:graphic>
        </wp:anchor>
      </w:drawing>
    </w:r>
    <w:r>
      <w:rPr>
        <w:color w:val="000000"/>
      </w:rPr>
      <w:t xml:space="preserve">                                                                                             </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445AC" w14:textId="77777777" w:rsidR="00C62C12" w:rsidRDefault="00C62C12">
      <w:pPr>
        <w:spacing w:after="0" w:line="240" w:lineRule="auto"/>
      </w:pPr>
      <w:r>
        <w:separator/>
      </w:r>
    </w:p>
  </w:footnote>
  <w:footnote w:type="continuationSeparator" w:id="0">
    <w:p w14:paraId="2B5B138A" w14:textId="77777777" w:rsidR="00C62C12" w:rsidRDefault="00C62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70B2" w14:textId="1BB8E3C2" w:rsidR="004B3264" w:rsidRDefault="004B3264" w:rsidP="004B3264">
    <w:pPr>
      <w:rPr>
        <w:b/>
        <w:sz w:val="28"/>
        <w:szCs w:val="28"/>
      </w:rPr>
    </w:pPr>
    <w:r>
      <w:rPr>
        <w:b/>
        <w:sz w:val="28"/>
        <w:szCs w:val="28"/>
      </w:rPr>
      <w:t>HEA Teaching and Learning Conference 2024</w:t>
    </w:r>
    <w:r>
      <w:tab/>
    </w:r>
    <w:r>
      <w:tab/>
    </w:r>
    <w:r>
      <w:tab/>
    </w:r>
    <w:r>
      <w:tab/>
    </w:r>
    <w:r>
      <w:rPr>
        <w:b/>
        <w:sz w:val="28"/>
        <w:szCs w:val="28"/>
      </w:rPr>
      <w:t>Case Study</w:t>
    </w:r>
  </w:p>
  <w:p w14:paraId="000000C2" w14:textId="77777777" w:rsidR="00C97DF5" w:rsidRDefault="00C97DF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206B2"/>
    <w:multiLevelType w:val="multilevel"/>
    <w:tmpl w:val="154EC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C132D"/>
    <w:multiLevelType w:val="multilevel"/>
    <w:tmpl w:val="C2AE3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C5029D"/>
    <w:multiLevelType w:val="multilevel"/>
    <w:tmpl w:val="C3645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AB23F8"/>
    <w:multiLevelType w:val="multilevel"/>
    <w:tmpl w:val="4D506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CF5ABD"/>
    <w:multiLevelType w:val="multilevel"/>
    <w:tmpl w:val="ACB89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1313186">
    <w:abstractNumId w:val="0"/>
  </w:num>
  <w:num w:numId="2" w16cid:durableId="1101997531">
    <w:abstractNumId w:val="4"/>
  </w:num>
  <w:num w:numId="3" w16cid:durableId="1175151600">
    <w:abstractNumId w:val="3"/>
  </w:num>
  <w:num w:numId="4" w16cid:durableId="1721326045">
    <w:abstractNumId w:val="1"/>
  </w:num>
  <w:num w:numId="5" w16cid:durableId="11886444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PkSm4FLHsv8iZwQAEid4RDwCnLUjoKnGpOSjgUI01SH0pHheFPADKMPKTu0kim0BSXSKQIKrY3zalPJbhGWK5A==" w:salt="xH//1pfirNsgXaihOsupgQ=="/>
  <w:zoom w:percent="111"/>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DF5"/>
    <w:rsid w:val="000A2F01"/>
    <w:rsid w:val="004B3264"/>
    <w:rsid w:val="005F58DB"/>
    <w:rsid w:val="007D646F"/>
    <w:rsid w:val="007F391C"/>
    <w:rsid w:val="00A513D9"/>
    <w:rsid w:val="00C62C12"/>
    <w:rsid w:val="00C97D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2BAF2FD6"/>
  <w15:docId w15:val="{4A2F5BCF-E6E5-6247-AA4B-A9C3EF04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A2F01"/>
    <w:pPr>
      <w:spacing w:after="0" w:line="240" w:lineRule="auto"/>
    </w:pPr>
  </w:style>
  <w:style w:type="character" w:styleId="PageNumber">
    <w:name w:val="page number"/>
    <w:basedOn w:val="DefaultParagraphFont"/>
    <w:uiPriority w:val="99"/>
    <w:semiHidden/>
    <w:unhideWhenUsed/>
    <w:rsid w:val="000A2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rive.google.com/open?id=1WrQosdFkv-qT4LZjuHfve0d2Kz_NjTmZ&amp;usp=drive_cop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cu.ie/sites/default/files/2021-02/2021_academic-integrity-principles-for-assessment-design.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NBzGi/O3XCjcV1IqPNypkDg+A==">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5C479B-BED2-4A13-B629-EEB1C0D69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DA023D-BCDE-405B-9E16-B09EE9998256}">
  <ds:schemaRefs>
    <ds:schemaRef ds:uri="http://schemas.microsoft.com/sharepoint/v3/contenttype/forms"/>
  </ds:schemaRefs>
</ds:datastoreItem>
</file>

<file path=customXml/itemProps4.xml><?xml version="1.0" encoding="utf-8"?>
<ds:datastoreItem xmlns:ds="http://schemas.openxmlformats.org/officeDocument/2006/customXml" ds:itemID="{BEA9829A-4126-4CED-A502-4F2E5C22E191}">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1163</Words>
  <Characters>6634</Characters>
  <Application>Microsoft Office Word</Application>
  <DocSecurity>12</DocSecurity>
  <Lines>55</Lines>
  <Paragraphs>15</Paragraphs>
  <ScaleCrop>false</ScaleCrop>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Mahon</dc:creator>
  <cp:lastModifiedBy>Colin Lowry</cp:lastModifiedBy>
  <cp:revision>3</cp:revision>
  <dcterms:created xsi:type="dcterms:W3CDTF">2024-12-08T19:27:00Z</dcterms:created>
  <dcterms:modified xsi:type="dcterms:W3CDTF">2024-12-08T19:28:00Z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